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3D0B" w:rsidR="006A3D0B" w:rsidP="006A3D0B" w:rsidRDefault="006A3D0B" w14:paraId="53291081" w14:textId="77777777">
      <w:pPr>
        <w:keepNext/>
        <w:keepLines/>
        <w:spacing w:before="40" w:line="259" w:lineRule="auto"/>
        <w:jc w:val="center"/>
        <w:outlineLvl w:val="1"/>
        <w:rPr>
          <w:rFonts w:eastAsia="Times New Roman" w:cs="Times New Roman"/>
          <w:b/>
          <w:bCs/>
          <w:color w:val="1E3845"/>
          <w:sz w:val="40"/>
          <w:szCs w:val="40"/>
        </w:rPr>
      </w:pPr>
      <w:r w:rsidRPr="006A3D0B">
        <w:rPr>
          <w:rFonts w:eastAsia="Times New Roman" w:cs="Times New Roman"/>
          <w:b/>
          <w:bCs/>
          <w:sz w:val="40"/>
          <w:szCs w:val="40"/>
        </w:rPr>
        <w:t>COVID-19 Response Equity Toolkit Considerations</w:t>
      </w:r>
    </w:p>
    <w:p w:rsidRPr="006A3D0B" w:rsidR="006A3D0B" w:rsidP="006A3D0B" w:rsidRDefault="006A3D0B" w14:paraId="696B14BB" w14:textId="77777777">
      <w:pPr>
        <w:spacing w:after="160" w:line="259" w:lineRule="auto"/>
        <w:rPr>
          <w:rFonts w:eastAsia="Calibri" w:cs="Times New Roman"/>
          <w:sz w:val="22"/>
        </w:rPr>
      </w:pPr>
    </w:p>
    <w:p w:rsidRPr="006A3D0B" w:rsidR="006A3D0B" w:rsidP="006A3D0B" w:rsidRDefault="006A3D0B" w14:paraId="4C072B0A" w14:textId="77777777">
      <w:pPr>
        <w:spacing w:after="160" w:line="259" w:lineRule="auto"/>
        <w:rPr>
          <w:rFonts w:eastAsia="Calibri" w:cs="Times New Roman"/>
          <w:sz w:val="22"/>
        </w:rPr>
      </w:pPr>
    </w:p>
    <w:p w:rsidRPr="006A3D0B" w:rsidR="006A3D0B" w:rsidP="006A3D0B" w:rsidRDefault="00C33F27" w14:paraId="4A0B080E" w14:textId="77777777">
      <w:pPr>
        <w:spacing w:after="160" w:line="276" w:lineRule="auto"/>
        <w:ind w:left="360" w:hanging="360"/>
        <w:rPr>
          <w:rFonts w:eastAsia="Calibri" w:cs="Times New Roman"/>
          <w:szCs w:val="24"/>
        </w:rPr>
      </w:pPr>
      <w:sdt>
        <w:sdtPr>
          <w:rPr>
            <w:rFonts w:eastAsia="Calibri" w:cs="Times New Roman"/>
            <w:szCs w:val="24"/>
          </w:rPr>
          <w:id w:val="-1545898206"/>
          <w14:checkbox>
            <w14:checked w14:val="0"/>
            <w14:checkedState w14:val="2612" w14:font="MS Gothic"/>
            <w14:uncheckedState w14:val="2610" w14:font="MS Gothic"/>
          </w14:checkbox>
        </w:sdtPr>
        <w:sdtEndPr/>
        <w:sdtContent>
          <w:r w:rsidRPr="006A3D0B" w:rsidR="006A3D0B">
            <w:rPr>
              <w:rFonts w:ascii="Segoe UI Symbol" w:hAnsi="Segoe UI Symbol" w:eastAsia="Calibri" w:cs="Segoe UI Symbol"/>
              <w:szCs w:val="24"/>
            </w:rPr>
            <w:t>☐</w:t>
          </w:r>
        </w:sdtContent>
      </w:sdt>
      <w:r w:rsidRPr="006A3D0B" w:rsidR="006A3D0B">
        <w:rPr>
          <w:rFonts w:eastAsia="Calibri" w:cs="Times New Roman"/>
          <w:szCs w:val="24"/>
        </w:rPr>
        <w:t xml:space="preserve">  Considering the information in the </w:t>
      </w:r>
      <w:hyperlink w:history="1" r:id="rId5">
        <w:r w:rsidRPr="006A3D0B" w:rsidR="006A3D0B">
          <w:rPr>
            <w:rFonts w:eastAsia="Calibri" w:cs="Times New Roman"/>
            <w:color w:val="9CAD98"/>
            <w:szCs w:val="24"/>
            <w:u w:val="single"/>
            <w14:textFill>
              <w14:solidFill>
                <w14:srgbClr w14:val="9CAD98">
                  <w14:lumMod w14:val="50000"/>
                </w14:srgbClr>
              </w14:solidFill>
            </w14:textFill>
          </w:rPr>
          <w:t>COVID-19 Equity Toolkit</w:t>
        </w:r>
      </w:hyperlink>
      <w:r w:rsidRPr="006A3D0B" w:rsidR="006A3D0B">
        <w:rPr>
          <w:rFonts w:eastAsia="Calibri" w:cs="Times New Roman"/>
          <w:szCs w:val="24"/>
        </w:rPr>
        <w:t>, including CDC high-risk populations, local (Multnomah County and Oregon) disparities data, and what we’re hearing from community, is this relief prioritizing those most impacted by the COVID-19 health pandemic?</w:t>
      </w:r>
    </w:p>
    <w:p w:rsidRPr="006A3D0B" w:rsidR="006A3D0B" w:rsidP="006A3D0B" w:rsidRDefault="006A3D0B" w14:paraId="2440F0BB" w14:textId="77777777">
      <w:pPr>
        <w:numPr>
          <w:ilvl w:val="1"/>
          <w:numId w:val="1"/>
        </w:numPr>
        <w:spacing w:after="160" w:line="276" w:lineRule="auto"/>
        <w:rPr>
          <w:rFonts w:eastAsia="Calibri" w:cs="Times New Roman"/>
          <w:szCs w:val="24"/>
        </w:rPr>
      </w:pPr>
      <w:r w:rsidRPr="006A3D0B">
        <w:rPr>
          <w:rFonts w:eastAsia="Calibri" w:cs="Times New Roman"/>
          <w:szCs w:val="24"/>
        </w:rPr>
        <w:t>Please describe the communities who will receive this relief.</w:t>
      </w:r>
    </w:p>
    <w:p w:rsidRPr="006A3D0B" w:rsidR="006A3D0B" w:rsidP="006A3D0B" w:rsidRDefault="006A3D0B" w14:paraId="6A600222" w14:textId="77777777">
      <w:pPr>
        <w:numPr>
          <w:ilvl w:val="1"/>
          <w:numId w:val="1"/>
        </w:numPr>
        <w:spacing w:after="160" w:line="276" w:lineRule="auto"/>
        <w:rPr>
          <w:rFonts w:eastAsia="Calibri" w:cs="Times New Roman"/>
          <w:szCs w:val="24"/>
        </w:rPr>
      </w:pPr>
      <w:r w:rsidRPr="006A3D0B">
        <w:rPr>
          <w:rFonts w:eastAsia="Calibri" w:cs="Times New Roman"/>
          <w:szCs w:val="24"/>
        </w:rPr>
        <w:t xml:space="preserve">Please describe how these communities will benefit from this relief (how will these communities be “better off?”). Visit </w:t>
      </w:r>
      <w:hyperlink w:history="1" r:id="rId6">
        <w:r w:rsidRPr="006A3D0B">
          <w:rPr>
            <w:rFonts w:eastAsia="Calibri" w:cs="Times New Roman"/>
            <w:color w:val="9CAD98"/>
            <w:szCs w:val="24"/>
            <w:u w:val="single"/>
            <w14:textFill>
              <w14:solidFill>
                <w14:srgbClr w14:val="9CAD98">
                  <w14:lumMod w14:val="50000"/>
                </w14:srgbClr>
              </w14:solidFill>
            </w14:textFill>
          </w:rPr>
          <w:t>GARE’s resources</w:t>
        </w:r>
      </w:hyperlink>
      <w:r w:rsidRPr="006A3D0B">
        <w:rPr>
          <w:rFonts w:eastAsia="Calibri" w:cs="Times New Roman"/>
          <w:szCs w:val="24"/>
        </w:rPr>
        <w:t xml:space="preserve"> on how to select measures for assessing a program’s intended impact.</w:t>
      </w:r>
    </w:p>
    <w:p w:rsidRPr="006A3D0B" w:rsidR="006A3D0B" w:rsidP="006A3D0B" w:rsidRDefault="006A3D0B" w14:paraId="003EC825" w14:textId="77777777">
      <w:pPr>
        <w:numPr>
          <w:ilvl w:val="1"/>
          <w:numId w:val="1"/>
        </w:numPr>
        <w:spacing w:after="160" w:line="276" w:lineRule="auto"/>
        <w:rPr>
          <w:rFonts w:eastAsia="Calibri" w:cs="Times New Roman"/>
          <w:szCs w:val="24"/>
        </w:rPr>
      </w:pPr>
      <w:r w:rsidRPr="006A3D0B">
        <w:rPr>
          <w:rFonts w:eastAsia="Calibri" w:cs="Times New Roman"/>
          <w:szCs w:val="24"/>
        </w:rPr>
        <w:t>Please describe how these “better off” measures will be evaluated (in what ways will program participants be better off and can those ways be measured?). Are these measures disaggregated by race/ethnicity, income, gender, or geographic location? Please describe any challenges you may have in disaggregating these measures.</w:t>
      </w:r>
    </w:p>
    <w:p w:rsidRPr="006A3D0B" w:rsidR="006A3D0B" w:rsidP="006A3D0B" w:rsidRDefault="006A3D0B" w14:paraId="0390D53D" w14:textId="77777777">
      <w:pPr>
        <w:spacing w:after="160" w:line="276" w:lineRule="auto"/>
        <w:ind w:left="1080"/>
        <w:rPr>
          <w:rFonts w:eastAsia="Calibri" w:cs="Times New Roman"/>
          <w:szCs w:val="24"/>
        </w:rPr>
      </w:pPr>
    </w:p>
    <w:p w:rsidRPr="006A3D0B" w:rsidR="006A3D0B" w:rsidP="006A3D0B" w:rsidRDefault="00C33F27" w14:paraId="66513590" w14:textId="77777777">
      <w:pPr>
        <w:spacing w:after="160" w:line="276" w:lineRule="auto"/>
        <w:ind w:left="360" w:hanging="360"/>
        <w:rPr>
          <w:rFonts w:eastAsia="Calibri" w:cs="Times New Roman"/>
          <w:szCs w:val="24"/>
        </w:rPr>
      </w:pPr>
      <w:sdt>
        <w:sdtPr>
          <w:rPr>
            <w:rFonts w:eastAsia="Calibri" w:cs="Times New Roman"/>
            <w:szCs w:val="24"/>
          </w:rPr>
          <w:id w:val="-462192537"/>
          <w14:checkbox>
            <w14:checked w14:val="0"/>
            <w14:checkedState w14:val="2612" w14:font="MS Gothic"/>
            <w14:uncheckedState w14:val="2610" w14:font="MS Gothic"/>
          </w14:checkbox>
        </w:sdtPr>
        <w:sdtEndPr/>
        <w:sdtContent>
          <w:r w:rsidRPr="006A3D0B" w:rsidR="006A3D0B">
            <w:rPr>
              <w:rFonts w:ascii="Segoe UI Symbol" w:hAnsi="Segoe UI Symbol" w:eastAsia="Calibri" w:cs="Segoe UI Symbol"/>
              <w:szCs w:val="24"/>
            </w:rPr>
            <w:t>☐</w:t>
          </w:r>
        </w:sdtContent>
      </w:sdt>
      <w:r w:rsidRPr="006A3D0B" w:rsidR="006A3D0B">
        <w:rPr>
          <w:rFonts w:eastAsia="Calibri" w:cs="Times New Roman"/>
          <w:szCs w:val="24"/>
        </w:rPr>
        <w:t xml:space="preserve">  How will your program track compliance with Title VI of the Civil Rights Act (</w:t>
      </w:r>
      <w:proofErr w:type="gramStart"/>
      <w:r w:rsidRPr="006A3D0B" w:rsidR="006A3D0B">
        <w:rPr>
          <w:rFonts w:eastAsia="Calibri" w:cs="Times New Roman"/>
          <w:szCs w:val="24"/>
        </w:rPr>
        <w:t>i.e.</w:t>
      </w:r>
      <w:proofErr w:type="gramEnd"/>
      <w:r w:rsidRPr="006A3D0B" w:rsidR="006A3D0B">
        <w:rPr>
          <w:rFonts w:eastAsia="Calibri" w:cs="Times New Roman"/>
          <w:szCs w:val="24"/>
        </w:rPr>
        <w:t xml:space="preserve"> number of complaints filed and resolved, use or planned use of bilingual employees serving beneficiaries of the program, or a description of the services provided by the program and if any persons were denied these services on the basis of prohibited discrimination)? Please describe. </w:t>
      </w:r>
    </w:p>
    <w:p w:rsidRPr="006A3D0B" w:rsidR="006A3D0B" w:rsidP="006A3D0B" w:rsidRDefault="006A3D0B" w14:paraId="5480CA8F" w14:textId="77777777">
      <w:pPr>
        <w:spacing w:after="160" w:line="276" w:lineRule="auto"/>
        <w:ind w:left="360"/>
        <w:rPr>
          <w:rFonts w:eastAsia="Calibri" w:cs="Times New Roman"/>
          <w:szCs w:val="24"/>
        </w:rPr>
      </w:pPr>
    </w:p>
    <w:p w:rsidRPr="006A3D0B" w:rsidR="006A3D0B" w:rsidP="006A3D0B" w:rsidRDefault="00C33F27" w14:paraId="6BE7C390" w14:textId="77777777">
      <w:pPr>
        <w:spacing w:after="160" w:line="276" w:lineRule="auto"/>
        <w:ind w:left="360" w:hanging="360"/>
        <w:rPr>
          <w:rFonts w:eastAsia="Calibri" w:cs="Times New Roman"/>
          <w:szCs w:val="24"/>
        </w:rPr>
      </w:pPr>
      <w:sdt>
        <w:sdtPr>
          <w:rPr>
            <w:rFonts w:eastAsia="Calibri" w:cs="Times New Roman"/>
            <w:szCs w:val="24"/>
          </w:rPr>
          <w:id w:val="-1386490574"/>
          <w14:checkbox>
            <w14:checked w14:val="0"/>
            <w14:checkedState w14:val="2612" w14:font="MS Gothic"/>
            <w14:uncheckedState w14:val="2610" w14:font="MS Gothic"/>
          </w14:checkbox>
        </w:sdtPr>
        <w:sdtEndPr/>
        <w:sdtContent>
          <w:r w:rsidRPr="006A3D0B" w:rsidR="006A3D0B">
            <w:rPr>
              <w:rFonts w:ascii="Segoe UI Symbol" w:hAnsi="Segoe UI Symbol" w:eastAsia="Calibri" w:cs="Segoe UI Symbol"/>
              <w:szCs w:val="24"/>
            </w:rPr>
            <w:t>☐</w:t>
          </w:r>
        </w:sdtContent>
      </w:sdt>
      <w:r w:rsidRPr="006A3D0B" w:rsidR="006A3D0B">
        <w:rPr>
          <w:rFonts w:eastAsia="Calibri" w:cs="Times New Roman"/>
          <w:szCs w:val="24"/>
        </w:rPr>
        <w:t xml:space="preserve">  Please describe how your project has accounted for meaningful access requirements (refer to the </w:t>
      </w:r>
      <w:hyperlink w:history="1" r:id="rId7">
        <w:r w:rsidRPr="006A3D0B" w:rsidR="006A3D0B">
          <w:rPr>
            <w:rFonts w:eastAsia="Calibri" w:cs="Times New Roman"/>
            <w:color w:val="9CAD98"/>
            <w:szCs w:val="24"/>
            <w:u w:val="single"/>
            <w14:textFill>
              <w14:solidFill>
                <w14:srgbClr w14:val="9CAD98">
                  <w14:lumMod w14:val="50000"/>
                </w14:srgbClr>
              </w14:solidFill>
            </w14:textFill>
          </w:rPr>
          <w:t>Effective Communications Guide/ADA Title II</w:t>
        </w:r>
      </w:hyperlink>
      <w:r w:rsidRPr="006A3D0B" w:rsidR="006A3D0B">
        <w:rPr>
          <w:rFonts w:eastAsia="Calibri" w:cs="Times New Roman"/>
          <w:color w:val="9CAD98"/>
          <w:szCs w:val="24"/>
          <w14:textFill>
            <w14:solidFill>
              <w14:srgbClr w14:val="9CAD98">
                <w14:lumMod w14:val="50000"/>
              </w14:srgbClr>
            </w14:solidFill>
          </w14:textFill>
        </w:rPr>
        <w:t xml:space="preserve"> and </w:t>
      </w:r>
      <w:hyperlink w:history="1" r:id="rId8">
        <w:r w:rsidRPr="006A3D0B" w:rsidR="006A3D0B">
          <w:rPr>
            <w:rFonts w:eastAsia="Calibri" w:cs="Times New Roman"/>
            <w:color w:val="9CAD98"/>
            <w:szCs w:val="24"/>
            <w:u w:val="single"/>
            <w14:textFill>
              <w14:solidFill>
                <w14:srgbClr w14:val="9CAD98">
                  <w14:lumMod w14:val="50000"/>
                </w14:srgbClr>
              </w14:solidFill>
            </w14:textFill>
          </w:rPr>
          <w:t>Language Access Guidance for COVID-19 Response Efforts</w:t>
        </w:r>
      </w:hyperlink>
      <w:r w:rsidRPr="006A3D0B" w:rsidR="006A3D0B">
        <w:rPr>
          <w:rFonts w:eastAsia="Calibri" w:cs="Times New Roman"/>
          <w:szCs w:val="24"/>
        </w:rPr>
        <w:t>).</w:t>
      </w:r>
    </w:p>
    <w:p w:rsidRPr="006A3D0B" w:rsidR="006F5F1F" w:rsidP="006A3D0B" w:rsidRDefault="006F5F1F" w14:paraId="60B61064" w14:textId="77777777">
      <w:pPr>
        <w:spacing w:after="160" w:line="259" w:lineRule="auto"/>
        <w:rPr>
          <w:rFonts w:ascii="Calibri" w:hAnsi="Calibri" w:eastAsia="Calibri" w:cs="Times New Roman"/>
          <w:sz w:val="22"/>
        </w:rPr>
      </w:pPr>
    </w:p>
    <w:p w:rsidR="006A3D0B" w:rsidP="006A3D0B" w:rsidRDefault="006A3D0B" w14:paraId="40B46D54" w14:textId="4C3E16D3">
      <w:pPr>
        <w:spacing w:after="160" w:line="259" w:lineRule="auto"/>
        <w:rPr>
          <w:rFonts w:ascii="Calibri" w:hAnsi="Calibri" w:eastAsia="Calibri" w:cs="Times New Roman"/>
          <w:sz w:val="22"/>
        </w:rPr>
      </w:pPr>
    </w:p>
    <w:p w:rsidRPr="006A3D0B" w:rsidR="00C33F27" w:rsidP="006A3D0B" w:rsidRDefault="00C33F27" w14:paraId="04FE74FF" w14:textId="77777777">
      <w:pPr>
        <w:spacing w:after="160" w:line="259" w:lineRule="auto"/>
        <w:rPr>
          <w:rFonts w:ascii="Calibri" w:hAnsi="Calibri" w:eastAsia="Calibri" w:cs="Times New Roman"/>
          <w:sz w:val="22"/>
        </w:rPr>
      </w:pPr>
    </w:p>
    <w:p w:rsidR="00C228E6" w:rsidP="3EE80265" w:rsidRDefault="006A3D0B" w14:paraId="776BFF8D" w14:textId="7A8A826A">
      <w:pPr>
        <w:spacing w:after="160" w:line="259" w:lineRule="auto"/>
        <w:jc w:val="center"/>
        <w:rPr>
          <w:rFonts w:eastAsia="Calibri" w:cs="Times New Roman"/>
          <w:color w:val="9CAD98"/>
          <w:sz w:val="20"/>
          <w:szCs w:val="20"/>
          <w:u w:val="single"/>
        </w:rPr>
      </w:pPr>
      <w:r w:rsidRPr="006A3D0B" w:rsidR="006A3D0B">
        <w:rPr>
          <w:rFonts w:eastAsia="Calibri" w:cs="Times New Roman"/>
          <w:color w:val="9CAD98"/>
          <w:sz w:val="20"/>
          <w:szCs w:val="20"/>
          <w14:textFill>
            <w14:solidFill>
              <w14:srgbClr w14:val="9CAD98">
                <w14:lumMod w14:val="50000"/>
              </w14:srgbClr>
            </w14:solidFill>
          </w14:textFill>
        </w:rPr>
        <w:t xml:space="preserve">Questions? Contact Danielle Brooks: </w:t>
      </w:r>
      <w:hyperlink r:id="R6f76410e9fd5405e">
        <w:r w:rsidRPr="3EE80265" w:rsidR="006A3D0B">
          <w:rPr>
            <w:rStyle w:val="Hyperlink"/>
            <w:rFonts w:eastAsia="Calibri" w:cs="Times New Roman"/>
            <w:sz w:val="20"/>
            <w:szCs w:val="20"/>
          </w:rPr>
          <w:t>danielle.brooks@portlandoregon.gov</w:t>
        </w:r>
      </w:hyperlink>
    </w:p>
    <w:sectPr w:rsidR="00C228E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91AA0"/>
    <w:multiLevelType w:val="hybridMultilevel"/>
    <w:tmpl w:val="3F4E07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0B"/>
    <w:rsid w:val="006A3D0B"/>
    <w:rsid w:val="006F5F1F"/>
    <w:rsid w:val="00C228E6"/>
    <w:rsid w:val="00C33F27"/>
    <w:rsid w:val="3EE8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621E"/>
  <w15:chartTrackingRefBased/>
  <w15:docId w15:val="{32C73FDC-A819-40CD-B13B-5383A7BA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LT Pro" w:hAnsi="Avenir Next LT Pro"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3D0B"/>
    <w:rPr>
      <w:color w:val="0563C1" w:themeColor="hyperlink"/>
      <w:u w:val="single"/>
    </w:rPr>
  </w:style>
  <w:style w:type="character" w:styleId="UnresolvedMention">
    <w:name w:val="Unresolved Mention"/>
    <w:basedOn w:val="DefaultParagraphFont"/>
    <w:uiPriority w:val="99"/>
    <w:semiHidden/>
    <w:unhideWhenUsed/>
    <w:rsid w:val="006A3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ortlandoregon.gov/oehr/80870"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www.ada.gov/effective-comm.htm"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acialequityalliance.org/wp-content/uploads/2017/09/GARE_GettingtoEquity_July2017_PUBLISH.pdf" TargetMode="External" Id="rId6" /><Relationship Type="http://schemas.openxmlformats.org/officeDocument/2006/relationships/theme" Target="theme/theme1.xml" Id="rId11" /><Relationship Type="http://schemas.openxmlformats.org/officeDocument/2006/relationships/hyperlink" Target="mailto:https://www.portlandoregon.gov/oehr/article/780749"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hyperlink" Target="mailto:danielle.brooks@portlandoregon.gov" TargetMode="External" Id="R6f76410e9fd5405e" /><Relationship Type="http://schemas.openxmlformats.org/officeDocument/2006/relationships/glossaryDocument" Target="glossary/document.xml" Id="Rf12385dc20a247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cf1394-7928-4a4b-89de-531a6a305fd6}"/>
      </w:docPartPr>
      <w:docPartBody>
        <w:p w14:paraId="3EE802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D8F893A028478E6CA8365A8D25BA" ma:contentTypeVersion="14" ma:contentTypeDescription="Create a new document." ma:contentTypeScope="" ma:versionID="6300c45d66529c0ed56968067cba404a">
  <xsd:schema xmlns:xsd="http://www.w3.org/2001/XMLSchema" xmlns:xs="http://www.w3.org/2001/XMLSchema" xmlns:p="http://schemas.microsoft.com/office/2006/metadata/properties" xmlns:ns2="014ffaeb-aac1-4bf7-a3a7-9939b336c662" xmlns:ns3="54f0d77c-1d4a-4ad8-b5a0-0c7eb03dec0a" targetNamespace="http://schemas.microsoft.com/office/2006/metadata/properties" ma:root="true" ma:fieldsID="e57f130edb65e71d6e299edce2e99aa3" ns2:_="" ns3:_="">
    <xsd:import namespace="014ffaeb-aac1-4bf7-a3a7-9939b336c662"/>
    <xsd:import namespace="54f0d77c-1d4a-4ad8-b5a0-0c7eb03de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ffaeb-aac1-4bf7-a3a7-9939b336c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0d77c-1d4a-4ad8-b5a0-0c7eb03dec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248ec0-de9c-4572-9d19-db3906dccff8}" ma:internalName="TaxCatchAll" ma:showField="CatchAllData" ma:web="54f0d77c-1d4a-4ad8-b5a0-0c7eb03de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4ffaeb-aac1-4bf7-a3a7-9939b336c662">
      <Terms xmlns="http://schemas.microsoft.com/office/infopath/2007/PartnerControls"/>
    </lcf76f155ced4ddcb4097134ff3c332f>
    <TaxCatchAll xmlns="54f0d77c-1d4a-4ad8-b5a0-0c7eb03dec0a" xsi:nil="true"/>
    <SharedWithUsers xmlns="54f0d77c-1d4a-4ad8-b5a0-0c7eb03dec0a">
      <UserInfo>
        <DisplayName>Yao Long, Stephanie</DisplayName>
        <AccountId>35</AccountId>
        <AccountType/>
      </UserInfo>
    </SharedWithUsers>
  </documentManagement>
</p:properties>
</file>

<file path=customXml/itemProps1.xml><?xml version="1.0" encoding="utf-8"?>
<ds:datastoreItem xmlns:ds="http://schemas.openxmlformats.org/officeDocument/2006/customXml" ds:itemID="{C667301A-51EE-483F-ADF9-EBB0D8ECC47E}"/>
</file>

<file path=customXml/itemProps2.xml><?xml version="1.0" encoding="utf-8"?>
<ds:datastoreItem xmlns:ds="http://schemas.openxmlformats.org/officeDocument/2006/customXml" ds:itemID="{4567A004-019C-4803-8DAD-9B869A92BEF2}"/>
</file>

<file path=customXml/itemProps3.xml><?xml version="1.0" encoding="utf-8"?>
<ds:datastoreItem xmlns:ds="http://schemas.openxmlformats.org/officeDocument/2006/customXml" ds:itemID="{456B4F9F-F574-4D71-B832-A84FBA3FFF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Schmanski, Sonia</dc:creator>
  <cp:keywords/>
  <dc:description/>
  <cp:lastModifiedBy>Schmanski, Sonia</cp:lastModifiedBy>
  <cp:revision>4</cp:revision>
  <dcterms:created xsi:type="dcterms:W3CDTF">2021-09-02T20:17:00Z</dcterms:created>
  <dcterms:modified xsi:type="dcterms:W3CDTF">2022-04-26T18:55:15Z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0x0101005689D8F893A028478E6CA8365A8D25BA</vt:lpwstr>
  </property>
</Properties>
</file>