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B213" w14:textId="77777777" w:rsidR="00146EA0" w:rsidRPr="00146EA0" w:rsidRDefault="00146EA0">
      <w:pPr>
        <w:rPr>
          <w:i/>
        </w:rPr>
      </w:pPr>
      <w:bookmarkStart w:id="0" w:name="_Hlk11844835"/>
      <w:r>
        <w:rPr>
          <w:i/>
        </w:rPr>
        <w:t xml:space="preserve">One </w:t>
      </w:r>
      <w:r w:rsidR="004555C6">
        <w:rPr>
          <w:i/>
        </w:rPr>
        <w:t>July 17</w:t>
      </w:r>
      <w:r>
        <w:rPr>
          <w:i/>
        </w:rPr>
        <w:t xml:space="preserve">, 2019 the </w:t>
      </w:r>
      <w:r w:rsidRPr="00146EA0">
        <w:rPr>
          <w:i/>
        </w:rPr>
        <w:t>Open and Accountable Electio</w:t>
      </w:r>
      <w:r>
        <w:rPr>
          <w:i/>
        </w:rPr>
        <w:t xml:space="preserve">ns (OAE) Commission held their </w:t>
      </w:r>
      <w:r w:rsidRPr="00146EA0">
        <w:rPr>
          <w:i/>
        </w:rPr>
        <w:t>regular monthly meeting from 6:30 pm - 8:00 pm at Portland City Hall</w:t>
      </w:r>
      <w:r>
        <w:rPr>
          <w:i/>
        </w:rPr>
        <w:t>.</w:t>
      </w:r>
    </w:p>
    <w:p w14:paraId="6F24546C" w14:textId="77777777" w:rsidR="00C31922" w:rsidRDefault="00C31922" w:rsidP="00C31922">
      <w:r>
        <w:t xml:space="preserve">Attendees: </w:t>
      </w:r>
    </w:p>
    <w:p w14:paraId="5FC7A50D" w14:textId="77777777" w:rsidR="00C31922" w:rsidRDefault="00C31922" w:rsidP="00C31922">
      <w:pPr>
        <w:pStyle w:val="ListParagraph"/>
        <w:numPr>
          <w:ilvl w:val="0"/>
          <w:numId w:val="4"/>
        </w:numPr>
      </w:pPr>
      <w:r>
        <w:t>Courtney Helstein</w:t>
      </w:r>
    </w:p>
    <w:p w14:paraId="0913BA45" w14:textId="77777777" w:rsidR="00C31922" w:rsidRDefault="00C31922" w:rsidP="00C31922">
      <w:pPr>
        <w:pStyle w:val="ListParagraph"/>
        <w:numPr>
          <w:ilvl w:val="0"/>
          <w:numId w:val="4"/>
        </w:numPr>
      </w:pPr>
      <w:r>
        <w:t>Tom Simpson</w:t>
      </w:r>
    </w:p>
    <w:p w14:paraId="54DD94AC" w14:textId="77777777" w:rsidR="00C31922" w:rsidRDefault="00C31922" w:rsidP="00C31922">
      <w:pPr>
        <w:pStyle w:val="ListParagraph"/>
        <w:numPr>
          <w:ilvl w:val="0"/>
          <w:numId w:val="4"/>
        </w:numPr>
      </w:pPr>
      <w:r>
        <w:t>Amy Ruiz</w:t>
      </w:r>
    </w:p>
    <w:p w14:paraId="539D7FBF" w14:textId="77777777" w:rsidR="00C31922" w:rsidRDefault="00C31922" w:rsidP="00C31922">
      <w:pPr>
        <w:pStyle w:val="ListParagraph"/>
        <w:numPr>
          <w:ilvl w:val="0"/>
          <w:numId w:val="4"/>
        </w:numPr>
      </w:pPr>
      <w:r>
        <w:t>Amy Sample Ward</w:t>
      </w:r>
      <w:r w:rsidR="004555C6">
        <w:t xml:space="preserve"> (by phone)</w:t>
      </w:r>
    </w:p>
    <w:p w14:paraId="5C3AA67D" w14:textId="77777777" w:rsidR="00C31922" w:rsidRDefault="00C31922" w:rsidP="00C31922">
      <w:pPr>
        <w:pStyle w:val="ListParagraph"/>
        <w:numPr>
          <w:ilvl w:val="0"/>
          <w:numId w:val="4"/>
        </w:numPr>
      </w:pPr>
      <w:r>
        <w:t>Ricardo Lujan</w:t>
      </w:r>
    </w:p>
    <w:p w14:paraId="5111FD06" w14:textId="77777777" w:rsidR="00C31922" w:rsidRDefault="00C31922" w:rsidP="00C31922">
      <w:pPr>
        <w:pStyle w:val="ListParagraph"/>
        <w:numPr>
          <w:ilvl w:val="0"/>
          <w:numId w:val="4"/>
        </w:numPr>
      </w:pPr>
      <w:r>
        <w:t>Serin Bussel</w:t>
      </w:r>
      <w:r w:rsidR="00686961">
        <w:t>l</w:t>
      </w:r>
    </w:p>
    <w:p w14:paraId="3A24B36F" w14:textId="77777777" w:rsidR="00C31922" w:rsidRDefault="00C31922" w:rsidP="00C31922">
      <w:pPr>
        <w:pStyle w:val="ListParagraph"/>
        <w:numPr>
          <w:ilvl w:val="0"/>
          <w:numId w:val="4"/>
        </w:numPr>
      </w:pPr>
      <w:r>
        <w:t>Norman Turrill</w:t>
      </w:r>
    </w:p>
    <w:p w14:paraId="2D048483" w14:textId="430E5157" w:rsidR="00C31922" w:rsidRDefault="00C31922" w:rsidP="00C31922">
      <w:pPr>
        <w:pStyle w:val="ListParagraph"/>
        <w:numPr>
          <w:ilvl w:val="0"/>
          <w:numId w:val="4"/>
        </w:numPr>
      </w:pPr>
      <w:r>
        <w:t>Sabra Purifoy</w:t>
      </w:r>
    </w:p>
    <w:p w14:paraId="175353BF" w14:textId="50669F4D" w:rsidR="00F66AF3" w:rsidRDefault="00F66AF3" w:rsidP="00C31922">
      <w:pPr>
        <w:pStyle w:val="ListParagraph"/>
        <w:numPr>
          <w:ilvl w:val="0"/>
          <w:numId w:val="4"/>
        </w:numPr>
      </w:pPr>
      <w:r>
        <w:t>Carol Cushman (member of public)</w:t>
      </w:r>
    </w:p>
    <w:p w14:paraId="215C719B" w14:textId="77777777" w:rsidR="00C31922" w:rsidRDefault="00C31922" w:rsidP="00C31922"/>
    <w:p w14:paraId="727EFCE1" w14:textId="77777777" w:rsidR="00146EA0" w:rsidRDefault="00146EA0" w:rsidP="00146EA0">
      <w:pPr>
        <w:pStyle w:val="Heading2"/>
        <w:rPr>
          <w:rFonts w:eastAsia="Times New Roman"/>
        </w:rPr>
      </w:pPr>
      <w:r>
        <w:rPr>
          <w:rFonts w:eastAsia="Times New Roman"/>
        </w:rPr>
        <w:t>Housekeeping</w:t>
      </w:r>
    </w:p>
    <w:p w14:paraId="0CB83F13" w14:textId="747631EE" w:rsidR="004555C6" w:rsidRDefault="004555C6" w:rsidP="004555C6">
      <w:pPr>
        <w:rPr>
          <w:rFonts w:eastAsia="Times New Roman"/>
        </w:rPr>
      </w:pPr>
      <w:r>
        <w:rPr>
          <w:rFonts w:eastAsia="Times New Roman"/>
        </w:rPr>
        <w:t>Daniel Lewkow had to step down from the Commission – he will be working for a participating candidate.</w:t>
      </w:r>
    </w:p>
    <w:p w14:paraId="7462A927" w14:textId="6BDA9762" w:rsidR="00B273BC" w:rsidRDefault="00B273BC" w:rsidP="004555C6">
      <w:pPr>
        <w:rPr>
          <w:rFonts w:eastAsia="Times New Roman"/>
        </w:rPr>
      </w:pPr>
      <w:r>
        <w:rPr>
          <w:rFonts w:eastAsia="Times New Roman"/>
        </w:rPr>
        <w:t xml:space="preserve">Helstein suggested moving meetings to 6pm from 6:30pm until further notice. Group agreed (Sample Ward noting both timeslots are hard for </w:t>
      </w:r>
      <w:proofErr w:type="gramStart"/>
      <w:r>
        <w:rPr>
          <w:rFonts w:eastAsia="Times New Roman"/>
        </w:rPr>
        <w:t>her</w:t>
      </w:r>
      <w:proofErr w:type="gramEnd"/>
      <w:r>
        <w:rPr>
          <w:rFonts w:eastAsia="Times New Roman"/>
        </w:rPr>
        <w:t xml:space="preserve"> but she makes it work).</w:t>
      </w:r>
    </w:p>
    <w:p w14:paraId="13586EC8" w14:textId="77777777" w:rsidR="00146EA0" w:rsidRDefault="00146EA0" w:rsidP="00146EA0">
      <w:pPr>
        <w:pStyle w:val="Heading2"/>
        <w:rPr>
          <w:rFonts w:eastAsia="Times New Roman"/>
        </w:rPr>
      </w:pPr>
      <w:r>
        <w:rPr>
          <w:rFonts w:eastAsia="Times New Roman"/>
        </w:rPr>
        <w:t>Minutes</w:t>
      </w:r>
    </w:p>
    <w:p w14:paraId="429EAEF2" w14:textId="77777777" w:rsidR="00BF4DCE" w:rsidRPr="00146EA0" w:rsidRDefault="004555C6" w:rsidP="00146EA0">
      <w:pPr>
        <w:rPr>
          <w:rFonts w:eastAsia="Times New Roman"/>
        </w:rPr>
      </w:pPr>
      <w:r>
        <w:rPr>
          <w:rFonts w:eastAsia="Times New Roman"/>
        </w:rPr>
        <w:t>Approve minutes from June?</w:t>
      </w:r>
    </w:p>
    <w:p w14:paraId="0C7BAEE0" w14:textId="322A16AC" w:rsidR="00146EA0" w:rsidRPr="00B273BC" w:rsidRDefault="004555C6" w:rsidP="00146EA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Too many edits were needed from a last minute tracked document with feedback, they will be reviewed at the August meeting.</w:t>
      </w:r>
    </w:p>
    <w:p w14:paraId="7FF088EF" w14:textId="77777777" w:rsidR="00BC2254" w:rsidRPr="00146EA0" w:rsidRDefault="00146EA0" w:rsidP="00146EA0">
      <w:pPr>
        <w:pStyle w:val="Heading2"/>
        <w:rPr>
          <w:rFonts w:eastAsia="Times New Roman"/>
        </w:rPr>
      </w:pPr>
      <w:r>
        <w:rPr>
          <w:rFonts w:eastAsia="Times New Roman"/>
        </w:rPr>
        <w:t>Program Updates</w:t>
      </w:r>
    </w:p>
    <w:p w14:paraId="49C2368E" w14:textId="77777777" w:rsidR="004555C6" w:rsidRDefault="004555C6" w:rsidP="004555C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The program had another milestone launch</w:t>
      </w:r>
      <w:r w:rsidRPr="004555C6">
        <w:rPr>
          <w:rFonts w:eastAsia="Times New Roman"/>
        </w:rPr>
        <w:t xml:space="preserve"> July 1 (forms with input online including attestat</w:t>
      </w:r>
      <w:r>
        <w:rPr>
          <w:rFonts w:eastAsia="Times New Roman"/>
        </w:rPr>
        <w:t xml:space="preserve">ion with no opt in or out box), you can </w:t>
      </w:r>
      <w:r w:rsidRPr="004555C6">
        <w:rPr>
          <w:rFonts w:eastAsia="Times New Roman"/>
        </w:rPr>
        <w:t xml:space="preserve">see program status of candidates online. </w:t>
      </w:r>
    </w:p>
    <w:p w14:paraId="3AB3B7A2" w14:textId="77777777" w:rsidR="004555C6" w:rsidRDefault="004555C6" w:rsidP="004555C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Two candidates have submitted Notices of Intent</w:t>
      </w:r>
      <w:r w:rsidRPr="004555C6">
        <w:rPr>
          <w:rFonts w:eastAsia="Times New Roman"/>
        </w:rPr>
        <w:t xml:space="preserve">. </w:t>
      </w:r>
    </w:p>
    <w:p w14:paraId="1B9897B9" w14:textId="77777777" w:rsidR="004555C6" w:rsidRDefault="004555C6" w:rsidP="004555C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Press update: the </w:t>
      </w:r>
      <w:r w:rsidRPr="004555C6">
        <w:rPr>
          <w:rFonts w:eastAsia="Times New Roman"/>
        </w:rPr>
        <w:t xml:space="preserve">press release </w:t>
      </w:r>
      <w:r>
        <w:rPr>
          <w:rFonts w:eastAsia="Times New Roman"/>
        </w:rPr>
        <w:t>about accepting Notices of Intent went out:</w:t>
      </w:r>
    </w:p>
    <w:p w14:paraId="48014DD4" w14:textId="77777777" w:rsidR="004555C6" w:rsidRDefault="004555C6" w:rsidP="004555C6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There was a </w:t>
      </w:r>
      <w:r w:rsidRPr="004555C6">
        <w:rPr>
          <w:rFonts w:eastAsia="Times New Roman"/>
        </w:rPr>
        <w:t xml:space="preserve">blurb on tech </w:t>
      </w:r>
      <w:r>
        <w:rPr>
          <w:rFonts w:eastAsia="Times New Roman"/>
        </w:rPr>
        <w:t>related to the program in the Portland Tribune.</w:t>
      </w:r>
    </w:p>
    <w:p w14:paraId="75138BA3" w14:textId="577CC6BB" w:rsidR="004555C6" w:rsidRDefault="004555C6" w:rsidP="004555C6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4555C6">
        <w:rPr>
          <w:rFonts w:eastAsia="Times New Roman"/>
        </w:rPr>
        <w:t>OPB linked t</w:t>
      </w:r>
      <w:r>
        <w:rPr>
          <w:rFonts w:eastAsia="Times New Roman"/>
        </w:rPr>
        <w:t xml:space="preserve">o our site in story about Sarah </w:t>
      </w:r>
      <w:r w:rsidR="00545321">
        <w:rPr>
          <w:rFonts w:eastAsia="Times New Roman"/>
        </w:rPr>
        <w:t>Iannarone</w:t>
      </w:r>
      <w:r>
        <w:rPr>
          <w:rFonts w:eastAsia="Times New Roman"/>
        </w:rPr>
        <w:t>.</w:t>
      </w:r>
    </w:p>
    <w:p w14:paraId="09E0F350" w14:textId="582976FE" w:rsidR="004555C6" w:rsidRDefault="004555C6" w:rsidP="004555C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Tech update: </w:t>
      </w:r>
      <w:r w:rsidRPr="004555C6">
        <w:rPr>
          <w:rFonts w:eastAsia="Times New Roman"/>
        </w:rPr>
        <w:t>Prepare for</w:t>
      </w:r>
      <w:r>
        <w:rPr>
          <w:rFonts w:eastAsia="Times New Roman"/>
        </w:rPr>
        <w:t xml:space="preserve"> a</w:t>
      </w:r>
      <w:r w:rsidR="00545321">
        <w:rPr>
          <w:rFonts w:eastAsia="Times New Roman"/>
        </w:rPr>
        <w:t xml:space="preserve"> </w:t>
      </w:r>
      <w:r>
        <w:rPr>
          <w:rFonts w:eastAsia="Times New Roman"/>
        </w:rPr>
        <w:t>demo day on August</w:t>
      </w:r>
      <w:r w:rsidRPr="004555C6">
        <w:rPr>
          <w:rFonts w:eastAsia="Times New Roman"/>
        </w:rPr>
        <w:t xml:space="preserve"> 29 - come and bring as many as you can and vote for our project to win. </w:t>
      </w:r>
    </w:p>
    <w:p w14:paraId="15E30AB9" w14:textId="77777777" w:rsidR="00C31922" w:rsidRDefault="004555C6" w:rsidP="004555C6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4555C6">
        <w:rPr>
          <w:rFonts w:eastAsia="Times New Roman"/>
        </w:rPr>
        <w:t xml:space="preserve">Be ready to secure free tickets in late July as </w:t>
      </w:r>
      <w:r>
        <w:rPr>
          <w:rFonts w:eastAsia="Times New Roman"/>
        </w:rPr>
        <w:t>they “sell out” in 24-48 hours.</w:t>
      </w:r>
    </w:p>
    <w:p w14:paraId="421F19B3" w14:textId="77777777" w:rsidR="004555C6" w:rsidRDefault="004555C6" w:rsidP="004555C6">
      <w:pPr>
        <w:pStyle w:val="CommentText"/>
      </w:pPr>
    </w:p>
    <w:p w14:paraId="3E29AE3C" w14:textId="77777777" w:rsidR="004555C6" w:rsidRDefault="004555C6" w:rsidP="004555C6">
      <w:pPr>
        <w:pStyle w:val="Heading2"/>
      </w:pPr>
      <w:r>
        <w:t>Feedback on the Candidate Guide</w:t>
      </w:r>
    </w:p>
    <w:p w14:paraId="600E1534" w14:textId="2DDB87E3" w:rsidR="004555C6" w:rsidRPr="004555C6" w:rsidRDefault="004555C6" w:rsidP="004555C6">
      <w:r>
        <w:t xml:space="preserve">The document that was discussed is available (now amended to reflect the suggestions) online </w:t>
      </w:r>
      <w:hyperlink r:id="rId7" w:history="1">
        <w:r w:rsidRPr="003171E4">
          <w:rPr>
            <w:rStyle w:val="Hyperlink"/>
          </w:rPr>
          <w:t>here</w:t>
        </w:r>
      </w:hyperlink>
      <w:r>
        <w:t>.</w:t>
      </w:r>
    </w:p>
    <w:p w14:paraId="17504AD4" w14:textId="77777777" w:rsidR="004555C6" w:rsidRPr="004555C6" w:rsidRDefault="004555C6" w:rsidP="004555C6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4555C6">
        <w:rPr>
          <w:sz w:val="22"/>
          <w:szCs w:val="22"/>
        </w:rPr>
        <w:t>More information on in-kind contributions when we have that clarified per Simpson.</w:t>
      </w:r>
    </w:p>
    <w:p w14:paraId="7E535FCF" w14:textId="77777777" w:rsidR="004555C6" w:rsidRPr="004555C6" w:rsidRDefault="004555C6" w:rsidP="004555C6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4555C6">
        <w:rPr>
          <w:sz w:val="22"/>
          <w:szCs w:val="22"/>
        </w:rPr>
        <w:t xml:space="preserve">Ruiz noted we should have a warning about </w:t>
      </w:r>
      <w:r>
        <w:rPr>
          <w:sz w:val="22"/>
          <w:szCs w:val="22"/>
        </w:rPr>
        <w:t xml:space="preserve">the potential for </w:t>
      </w:r>
      <w:r w:rsidRPr="004555C6">
        <w:rPr>
          <w:sz w:val="22"/>
          <w:szCs w:val="22"/>
        </w:rPr>
        <w:t>match rate changes in the guide.</w:t>
      </w:r>
    </w:p>
    <w:p w14:paraId="5F8F7C43" w14:textId="77777777" w:rsidR="004555C6" w:rsidRPr="004555C6" w:rsidRDefault="004555C6" w:rsidP="004555C6">
      <w:pPr>
        <w:pStyle w:val="Comment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“</w:t>
      </w:r>
      <w:r w:rsidRPr="004555C6">
        <w:rPr>
          <w:sz w:val="22"/>
          <w:szCs w:val="22"/>
        </w:rPr>
        <w:t>XXs</w:t>
      </w:r>
      <w:r>
        <w:rPr>
          <w:sz w:val="22"/>
          <w:szCs w:val="22"/>
        </w:rPr>
        <w:t>” erroneously still</w:t>
      </w:r>
      <w:r w:rsidRPr="004555C6">
        <w:rPr>
          <w:sz w:val="22"/>
          <w:szCs w:val="22"/>
        </w:rPr>
        <w:t xml:space="preserve"> on page 9.</w:t>
      </w:r>
    </w:p>
    <w:p w14:paraId="1E9EFE1E" w14:textId="77777777" w:rsidR="004555C6" w:rsidRPr="004555C6" w:rsidRDefault="004555C6" w:rsidP="004555C6">
      <w:pPr>
        <w:pStyle w:val="Comment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g</w:t>
      </w:r>
      <w:r w:rsidRPr="004555C6">
        <w:rPr>
          <w:sz w:val="22"/>
          <w:szCs w:val="22"/>
        </w:rPr>
        <w:t xml:space="preserve">lossary </w:t>
      </w:r>
      <w:proofErr w:type="gramStart"/>
      <w:r w:rsidRPr="004555C6">
        <w:rPr>
          <w:sz w:val="22"/>
          <w:szCs w:val="22"/>
        </w:rPr>
        <w:t>actually starts</w:t>
      </w:r>
      <w:proofErr w:type="gramEnd"/>
      <w:r w:rsidRPr="004555C6">
        <w:rPr>
          <w:sz w:val="22"/>
          <w:szCs w:val="22"/>
        </w:rPr>
        <w:t xml:space="preserve"> on page 22, </w:t>
      </w:r>
      <w:r>
        <w:rPr>
          <w:sz w:val="22"/>
          <w:szCs w:val="22"/>
        </w:rPr>
        <w:t>mislabeled on page 2</w:t>
      </w:r>
      <w:r w:rsidRPr="004555C6">
        <w:rPr>
          <w:sz w:val="22"/>
          <w:szCs w:val="22"/>
        </w:rPr>
        <w:t>.</w:t>
      </w:r>
    </w:p>
    <w:p w14:paraId="54878E54" w14:textId="77777777" w:rsidR="004555C6" w:rsidRPr="004555C6" w:rsidRDefault="004555C6" w:rsidP="004555C6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4555C6">
        <w:rPr>
          <w:sz w:val="22"/>
          <w:szCs w:val="22"/>
        </w:rPr>
        <w:t>Format the “restrictions on campaign expenditures” format on page 2 and on page 10.</w:t>
      </w:r>
    </w:p>
    <w:p w14:paraId="6F6C06A7" w14:textId="77777777" w:rsidR="004555C6" w:rsidRPr="004555C6" w:rsidRDefault="004555C6" w:rsidP="004555C6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4555C6">
        <w:rPr>
          <w:sz w:val="22"/>
          <w:szCs w:val="22"/>
        </w:rPr>
        <w:lastRenderedPageBreak/>
        <w:t xml:space="preserve">Repeat column heads on page 17 or fit all </w:t>
      </w:r>
      <w:r>
        <w:rPr>
          <w:sz w:val="22"/>
          <w:szCs w:val="22"/>
        </w:rPr>
        <w:t>on page 16. On the b</w:t>
      </w:r>
      <w:r w:rsidRPr="004555C6">
        <w:rPr>
          <w:sz w:val="22"/>
          <w:szCs w:val="22"/>
        </w:rPr>
        <w:t xml:space="preserve">ottom of page 4, make it “they” not “s/he” </w:t>
      </w:r>
    </w:p>
    <w:p w14:paraId="1E482237" w14:textId="77777777" w:rsidR="004555C6" w:rsidRPr="004555C6" w:rsidRDefault="004555C6" w:rsidP="004555C6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4555C6">
        <w:rPr>
          <w:sz w:val="22"/>
          <w:szCs w:val="22"/>
        </w:rPr>
        <w:t>Add the forms as addendums</w:t>
      </w:r>
      <w:r>
        <w:rPr>
          <w:sz w:val="22"/>
          <w:szCs w:val="22"/>
        </w:rPr>
        <w:t xml:space="preserve">. This feedback was not taken by OAE staff in the interest of encouraging campaigns to be </w:t>
      </w:r>
      <w:proofErr w:type="gramStart"/>
      <w:r>
        <w:rPr>
          <w:sz w:val="22"/>
          <w:szCs w:val="22"/>
        </w:rPr>
        <w:t>referring back</w:t>
      </w:r>
      <w:proofErr w:type="gramEnd"/>
      <w:r>
        <w:rPr>
          <w:sz w:val="22"/>
          <w:szCs w:val="22"/>
        </w:rPr>
        <w:t xml:space="preserve"> to the OAE website often, should any important updates/changes be added.</w:t>
      </w:r>
    </w:p>
    <w:p w14:paraId="50556109" w14:textId="77777777" w:rsidR="004555C6" w:rsidRPr="004555C6" w:rsidRDefault="004555C6" w:rsidP="004555C6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4555C6">
        <w:rPr>
          <w:sz w:val="22"/>
          <w:szCs w:val="22"/>
        </w:rPr>
        <w:t>Repeat headers on pages 19,</w:t>
      </w:r>
      <w:r>
        <w:rPr>
          <w:sz w:val="22"/>
          <w:szCs w:val="22"/>
        </w:rPr>
        <w:t xml:space="preserve"> </w:t>
      </w:r>
      <w:r w:rsidRPr="004555C6">
        <w:rPr>
          <w:sz w:val="22"/>
          <w:szCs w:val="22"/>
        </w:rPr>
        <w:t>20,</w:t>
      </w:r>
      <w:r>
        <w:rPr>
          <w:sz w:val="22"/>
          <w:szCs w:val="22"/>
        </w:rPr>
        <w:t xml:space="preserve"> and </w:t>
      </w:r>
      <w:r w:rsidRPr="004555C6">
        <w:rPr>
          <w:sz w:val="22"/>
          <w:szCs w:val="22"/>
        </w:rPr>
        <w:t>21</w:t>
      </w:r>
      <w:r>
        <w:rPr>
          <w:sz w:val="22"/>
          <w:szCs w:val="22"/>
        </w:rPr>
        <w:t>.</w:t>
      </w:r>
    </w:p>
    <w:p w14:paraId="767873ED" w14:textId="77777777" w:rsidR="004555C6" w:rsidRPr="004555C6" w:rsidRDefault="004555C6" w:rsidP="004555C6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4555C6">
        <w:rPr>
          <w:sz w:val="22"/>
          <w:szCs w:val="22"/>
        </w:rPr>
        <w:t>Add the existence of public commission to the “about</w:t>
      </w:r>
      <w:r>
        <w:rPr>
          <w:sz w:val="22"/>
          <w:szCs w:val="22"/>
        </w:rPr>
        <w:t>.</w:t>
      </w:r>
      <w:r w:rsidRPr="004555C6">
        <w:rPr>
          <w:sz w:val="22"/>
          <w:szCs w:val="22"/>
        </w:rPr>
        <w:t>”</w:t>
      </w:r>
    </w:p>
    <w:p w14:paraId="06044D41" w14:textId="77777777" w:rsidR="004555C6" w:rsidRPr="004555C6" w:rsidRDefault="004555C6" w:rsidP="004555C6">
      <w:pPr>
        <w:pStyle w:val="Comment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Date on the cover is 2109, should be 2019.</w:t>
      </w:r>
    </w:p>
    <w:p w14:paraId="6E14575B" w14:textId="77777777" w:rsidR="004555C6" w:rsidRDefault="004555C6" w:rsidP="004555C6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4555C6">
        <w:rPr>
          <w:sz w:val="22"/>
          <w:szCs w:val="22"/>
        </w:rPr>
        <w:t>Add staff to the glossary when they’re figuring out who to contact.</w:t>
      </w:r>
    </w:p>
    <w:p w14:paraId="1D68265C" w14:textId="77777777" w:rsidR="004555C6" w:rsidRDefault="004555C6" w:rsidP="004555C6">
      <w:pPr>
        <w:pStyle w:val="CommentText"/>
        <w:rPr>
          <w:sz w:val="22"/>
          <w:szCs w:val="22"/>
        </w:rPr>
      </w:pPr>
    </w:p>
    <w:p w14:paraId="3F946B44" w14:textId="77777777" w:rsidR="004555C6" w:rsidRDefault="004555C6" w:rsidP="004555C6">
      <w:pPr>
        <w:pStyle w:val="Heading2"/>
      </w:pPr>
      <w:r>
        <w:t>Feedback on Forms: Request for reconsideration and removal of certain limits</w:t>
      </w:r>
    </w:p>
    <w:p w14:paraId="3BE3F35C" w14:textId="67FEBB0F" w:rsidR="004555C6" w:rsidRPr="004555C6" w:rsidRDefault="004555C6" w:rsidP="004555C6">
      <w:r>
        <w:t>The documents that were</w:t>
      </w:r>
      <w:r w:rsidR="0060705D">
        <w:t xml:space="preserve"> discussed are </w:t>
      </w:r>
      <w:r>
        <w:t>available</w:t>
      </w:r>
      <w:r w:rsidR="000E1294">
        <w:t xml:space="preserve"> </w:t>
      </w:r>
      <w:hyperlink r:id="rId8" w:history="1">
        <w:r w:rsidR="000E1294" w:rsidRPr="000E1294">
          <w:rPr>
            <w:rStyle w:val="Hyperlink"/>
          </w:rPr>
          <w:t>here</w:t>
        </w:r>
      </w:hyperlink>
      <w:r w:rsidR="000E1294">
        <w:t xml:space="preserve"> and </w:t>
      </w:r>
      <w:hyperlink r:id="rId9" w:history="1">
        <w:r w:rsidR="000E1294" w:rsidRPr="000E1294">
          <w:rPr>
            <w:rStyle w:val="Hyperlink"/>
          </w:rPr>
          <w:t>here</w:t>
        </w:r>
      </w:hyperlink>
      <w:r>
        <w:t xml:space="preserve"> (now amended to reflect the suggestion</w:t>
      </w:r>
      <w:r w:rsidR="003171E4">
        <w:t>s).</w:t>
      </w:r>
    </w:p>
    <w:p w14:paraId="32FBDA3A" w14:textId="77777777" w:rsidR="004555C6" w:rsidRPr="004555C6" w:rsidRDefault="0060705D" w:rsidP="0060705D">
      <w:pPr>
        <w:pStyle w:val="CommentTex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We should add a sign on door to say it’s also the Open and Accountable E</w:t>
      </w:r>
      <w:r w:rsidR="004555C6" w:rsidRPr="004555C6">
        <w:rPr>
          <w:sz w:val="22"/>
          <w:szCs w:val="22"/>
        </w:rPr>
        <w:t>lections office. Fix date line formatting.</w:t>
      </w:r>
    </w:p>
    <w:p w14:paraId="02EFB9B1" w14:textId="77777777" w:rsidR="004555C6" w:rsidRPr="004555C6" w:rsidRDefault="004555C6" w:rsidP="0060705D">
      <w:pPr>
        <w:pStyle w:val="CommentText"/>
        <w:numPr>
          <w:ilvl w:val="0"/>
          <w:numId w:val="7"/>
        </w:numPr>
        <w:rPr>
          <w:sz w:val="22"/>
          <w:szCs w:val="22"/>
        </w:rPr>
      </w:pPr>
      <w:r w:rsidRPr="004555C6">
        <w:rPr>
          <w:sz w:val="22"/>
          <w:szCs w:val="22"/>
        </w:rPr>
        <w:t xml:space="preserve">Auditor and Commissioner 3 are off format per Norman. </w:t>
      </w:r>
    </w:p>
    <w:p w14:paraId="41B36DE1" w14:textId="77777777" w:rsidR="004555C6" w:rsidRPr="004555C6" w:rsidRDefault="004555C6" w:rsidP="0060705D">
      <w:pPr>
        <w:pStyle w:val="CommentText"/>
        <w:numPr>
          <w:ilvl w:val="0"/>
          <w:numId w:val="7"/>
        </w:numPr>
        <w:rPr>
          <w:sz w:val="22"/>
          <w:szCs w:val="22"/>
        </w:rPr>
      </w:pPr>
      <w:r w:rsidRPr="004555C6">
        <w:rPr>
          <w:sz w:val="22"/>
          <w:szCs w:val="22"/>
        </w:rPr>
        <w:t>Rationale box – if you need additional space attach a document.</w:t>
      </w:r>
    </w:p>
    <w:p w14:paraId="1B8B1B86" w14:textId="77777777" w:rsidR="004555C6" w:rsidRPr="004555C6" w:rsidRDefault="004555C6" w:rsidP="0060705D">
      <w:pPr>
        <w:pStyle w:val="CommentText"/>
        <w:numPr>
          <w:ilvl w:val="0"/>
          <w:numId w:val="7"/>
        </w:numPr>
        <w:rPr>
          <w:sz w:val="22"/>
          <w:szCs w:val="22"/>
        </w:rPr>
      </w:pPr>
      <w:r w:rsidRPr="004555C6">
        <w:rPr>
          <w:sz w:val="22"/>
          <w:szCs w:val="22"/>
        </w:rPr>
        <w:t xml:space="preserve">Make sure they’re </w:t>
      </w:r>
      <w:r w:rsidR="0060705D">
        <w:rPr>
          <w:sz w:val="22"/>
          <w:szCs w:val="22"/>
        </w:rPr>
        <w:t xml:space="preserve">all </w:t>
      </w:r>
      <w:r w:rsidRPr="004555C6">
        <w:rPr>
          <w:sz w:val="22"/>
          <w:szCs w:val="22"/>
        </w:rPr>
        <w:t>active links.</w:t>
      </w:r>
    </w:p>
    <w:p w14:paraId="42AB926F" w14:textId="77777777" w:rsidR="004555C6" w:rsidRPr="004555C6" w:rsidRDefault="004555C6" w:rsidP="0060705D">
      <w:pPr>
        <w:pStyle w:val="CommentText"/>
        <w:numPr>
          <w:ilvl w:val="0"/>
          <w:numId w:val="7"/>
        </w:numPr>
        <w:rPr>
          <w:sz w:val="22"/>
          <w:szCs w:val="22"/>
        </w:rPr>
      </w:pPr>
      <w:r w:rsidRPr="004555C6">
        <w:rPr>
          <w:sz w:val="22"/>
          <w:szCs w:val="22"/>
        </w:rPr>
        <w:t xml:space="preserve">Make the digital versions fillable. </w:t>
      </w:r>
    </w:p>
    <w:p w14:paraId="4B1D935A" w14:textId="77777777" w:rsidR="004555C6" w:rsidRPr="004555C6" w:rsidRDefault="004555C6" w:rsidP="0060705D">
      <w:pPr>
        <w:pStyle w:val="CommentText"/>
        <w:numPr>
          <w:ilvl w:val="0"/>
          <w:numId w:val="7"/>
        </w:numPr>
        <w:rPr>
          <w:sz w:val="22"/>
          <w:szCs w:val="22"/>
        </w:rPr>
      </w:pPr>
      <w:r w:rsidRPr="004555C6">
        <w:rPr>
          <w:sz w:val="22"/>
          <w:szCs w:val="22"/>
        </w:rPr>
        <w:t>It’s too tight in the right column of the “determination to be reconsidered</w:t>
      </w:r>
      <w:r w:rsidR="0060705D">
        <w:rPr>
          <w:sz w:val="22"/>
          <w:szCs w:val="22"/>
        </w:rPr>
        <w:t>.</w:t>
      </w:r>
      <w:r w:rsidRPr="004555C6">
        <w:rPr>
          <w:sz w:val="22"/>
          <w:szCs w:val="22"/>
        </w:rPr>
        <w:t>”</w:t>
      </w:r>
    </w:p>
    <w:p w14:paraId="48AAB42B" w14:textId="77777777" w:rsidR="004555C6" w:rsidRPr="004555C6" w:rsidRDefault="004555C6" w:rsidP="0060705D">
      <w:pPr>
        <w:pStyle w:val="CommentText"/>
        <w:numPr>
          <w:ilvl w:val="0"/>
          <w:numId w:val="7"/>
        </w:numPr>
        <w:rPr>
          <w:sz w:val="22"/>
          <w:szCs w:val="22"/>
        </w:rPr>
      </w:pPr>
      <w:r w:rsidRPr="004555C6">
        <w:rPr>
          <w:sz w:val="22"/>
          <w:szCs w:val="22"/>
        </w:rPr>
        <w:t>Are the public subject to time li</w:t>
      </w:r>
      <w:r w:rsidR="0060705D">
        <w:rPr>
          <w:sz w:val="22"/>
          <w:szCs w:val="22"/>
        </w:rPr>
        <w:t>mits in reconsidering penalties?</w:t>
      </w:r>
    </w:p>
    <w:p w14:paraId="57CEB29B" w14:textId="77777777" w:rsidR="004555C6" w:rsidRPr="004555C6" w:rsidRDefault="0060705D" w:rsidP="0060705D">
      <w:pPr>
        <w:pStyle w:val="CommentTex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Ruiz asked that we</w:t>
      </w:r>
      <w:r w:rsidR="004555C6" w:rsidRPr="004555C6">
        <w:rPr>
          <w:sz w:val="22"/>
          <w:szCs w:val="22"/>
        </w:rPr>
        <w:t xml:space="preserve"> mention the place in the law this refers to.</w:t>
      </w:r>
    </w:p>
    <w:p w14:paraId="2FA6CE1C" w14:textId="77777777" w:rsidR="004555C6" w:rsidRDefault="004555C6" w:rsidP="004555C6">
      <w:pPr>
        <w:pStyle w:val="CommentText"/>
        <w:rPr>
          <w:sz w:val="22"/>
          <w:szCs w:val="22"/>
        </w:rPr>
      </w:pPr>
    </w:p>
    <w:p w14:paraId="2D3DCDEE" w14:textId="77777777" w:rsidR="0060705D" w:rsidRDefault="0060705D" w:rsidP="0060705D">
      <w:pPr>
        <w:pStyle w:val="Heading2"/>
      </w:pPr>
      <w:r>
        <w:t>Update on Accessibility Conversations</w:t>
      </w:r>
    </w:p>
    <w:p w14:paraId="3712016C" w14:textId="77777777" w:rsidR="0060705D" w:rsidRDefault="0060705D" w:rsidP="0060705D">
      <w:pPr>
        <w:pStyle w:val="CommentTex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Ruiz</w:t>
      </w:r>
      <w:r w:rsidRPr="0060705D">
        <w:rPr>
          <w:sz w:val="22"/>
          <w:szCs w:val="22"/>
        </w:rPr>
        <w:t xml:space="preserve"> summarized meetings with Commissioner Fish and Marshall Runkle. </w:t>
      </w:r>
    </w:p>
    <w:p w14:paraId="48CD5D88" w14:textId="77777777" w:rsidR="0060705D" w:rsidRDefault="0060705D" w:rsidP="0060705D">
      <w:pPr>
        <w:pStyle w:val="CommentText"/>
        <w:numPr>
          <w:ilvl w:val="0"/>
          <w:numId w:val="8"/>
        </w:numPr>
        <w:rPr>
          <w:sz w:val="22"/>
          <w:szCs w:val="22"/>
        </w:rPr>
      </w:pPr>
      <w:r w:rsidRPr="0060705D">
        <w:rPr>
          <w:sz w:val="22"/>
          <w:szCs w:val="22"/>
        </w:rPr>
        <w:t xml:space="preserve">Next step </w:t>
      </w:r>
      <w:r>
        <w:rPr>
          <w:sz w:val="22"/>
          <w:szCs w:val="22"/>
        </w:rPr>
        <w:t xml:space="preserve">is </w:t>
      </w:r>
      <w:r w:rsidRPr="0060705D">
        <w:rPr>
          <w:sz w:val="22"/>
          <w:szCs w:val="22"/>
        </w:rPr>
        <w:t xml:space="preserve">to talk to the other two offices (Mayor and Hardesty) about the issue. </w:t>
      </w:r>
    </w:p>
    <w:p w14:paraId="098A0752" w14:textId="77777777" w:rsidR="0060705D" w:rsidRDefault="0060705D" w:rsidP="0060705D">
      <w:pPr>
        <w:pStyle w:val="CommentText"/>
        <w:numPr>
          <w:ilvl w:val="1"/>
          <w:numId w:val="8"/>
        </w:numPr>
        <w:rPr>
          <w:sz w:val="22"/>
          <w:szCs w:val="22"/>
        </w:rPr>
      </w:pPr>
      <w:r w:rsidRPr="0060705D">
        <w:rPr>
          <w:sz w:val="22"/>
          <w:szCs w:val="22"/>
        </w:rPr>
        <w:t xml:space="preserve">Courtney is happy to join those meetings. </w:t>
      </w:r>
    </w:p>
    <w:p w14:paraId="0F479142" w14:textId="77777777" w:rsidR="0060705D" w:rsidRDefault="0060705D" w:rsidP="0060705D">
      <w:pPr>
        <w:pStyle w:val="CommentText"/>
        <w:numPr>
          <w:ilvl w:val="0"/>
          <w:numId w:val="8"/>
        </w:numPr>
        <w:rPr>
          <w:sz w:val="22"/>
          <w:szCs w:val="22"/>
        </w:rPr>
      </w:pPr>
      <w:r w:rsidRPr="0060705D">
        <w:rPr>
          <w:sz w:val="22"/>
          <w:szCs w:val="22"/>
        </w:rPr>
        <w:t xml:space="preserve">Need consensus on where to get funds from and/or list of options for Council. </w:t>
      </w:r>
    </w:p>
    <w:p w14:paraId="479C5ADB" w14:textId="1A3C9DEE" w:rsidR="0060705D" w:rsidRDefault="0060705D" w:rsidP="0060705D">
      <w:pPr>
        <w:pStyle w:val="CommentTex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Lujan</w:t>
      </w:r>
      <w:r w:rsidRPr="0060705D">
        <w:rPr>
          <w:sz w:val="22"/>
          <w:szCs w:val="22"/>
        </w:rPr>
        <w:t xml:space="preserve"> liked that it </w:t>
      </w:r>
      <w:r w:rsidR="00545321" w:rsidRPr="0060705D">
        <w:rPr>
          <w:sz w:val="22"/>
          <w:szCs w:val="22"/>
        </w:rPr>
        <w:t>remains</w:t>
      </w:r>
      <w:r w:rsidRPr="0060705D">
        <w:rPr>
          <w:sz w:val="22"/>
          <w:szCs w:val="22"/>
        </w:rPr>
        <w:t xml:space="preserve"> the onus of campaigns to not participate. </w:t>
      </w:r>
    </w:p>
    <w:p w14:paraId="54566125" w14:textId="77777777" w:rsidR="0060705D" w:rsidRDefault="0060705D" w:rsidP="0060705D">
      <w:pPr>
        <w:pStyle w:val="CommentText"/>
        <w:numPr>
          <w:ilvl w:val="0"/>
          <w:numId w:val="8"/>
        </w:numPr>
        <w:rPr>
          <w:sz w:val="22"/>
          <w:szCs w:val="22"/>
        </w:rPr>
      </w:pPr>
      <w:r w:rsidRPr="0060705D">
        <w:rPr>
          <w:sz w:val="22"/>
          <w:szCs w:val="22"/>
        </w:rPr>
        <w:t xml:space="preserve">Simpson noted Hardesty is out for two more weeks. </w:t>
      </w:r>
    </w:p>
    <w:p w14:paraId="10D99D43" w14:textId="77777777" w:rsidR="0060705D" w:rsidRDefault="0060705D" w:rsidP="0060705D">
      <w:pPr>
        <w:pStyle w:val="CommentText"/>
        <w:rPr>
          <w:sz w:val="22"/>
          <w:szCs w:val="22"/>
        </w:rPr>
      </w:pPr>
    </w:p>
    <w:p w14:paraId="0772DE7F" w14:textId="77777777" w:rsidR="0060705D" w:rsidRDefault="0060705D" w:rsidP="0060705D">
      <w:pPr>
        <w:pStyle w:val="Heading2"/>
      </w:pPr>
      <w:r>
        <w:t>How to Handle Venmo Donations?</w:t>
      </w:r>
    </w:p>
    <w:p w14:paraId="5CCE68BB" w14:textId="77777777" w:rsidR="0060705D" w:rsidRDefault="0060705D" w:rsidP="0060705D">
      <w:pPr>
        <w:pStyle w:val="ListParagraph"/>
        <w:numPr>
          <w:ilvl w:val="0"/>
          <w:numId w:val="9"/>
        </w:numPr>
      </w:pPr>
      <w:r>
        <w:t>Require paper form.</w:t>
      </w:r>
    </w:p>
    <w:p w14:paraId="7594A96B" w14:textId="77777777" w:rsidR="0060705D" w:rsidRDefault="0060705D" w:rsidP="0060705D">
      <w:pPr>
        <w:pStyle w:val="ListParagraph"/>
        <w:numPr>
          <w:ilvl w:val="0"/>
          <w:numId w:val="9"/>
        </w:numPr>
      </w:pPr>
      <w:r>
        <w:t xml:space="preserve">Examine the volume moving forward per Lujan and Simpson. </w:t>
      </w:r>
    </w:p>
    <w:p w14:paraId="633465C1" w14:textId="77777777" w:rsidR="0060705D" w:rsidRDefault="0060705D" w:rsidP="0060705D">
      <w:pPr>
        <w:pStyle w:val="ListParagraph"/>
        <w:numPr>
          <w:ilvl w:val="0"/>
          <w:numId w:val="9"/>
        </w:numPr>
      </w:pPr>
      <w:r>
        <w:t xml:space="preserve">Default on the side of caution. </w:t>
      </w:r>
    </w:p>
    <w:p w14:paraId="6C308EED" w14:textId="77777777" w:rsidR="0060705D" w:rsidRDefault="0060705D" w:rsidP="0060705D">
      <w:pPr>
        <w:pStyle w:val="ListParagraph"/>
        <w:numPr>
          <w:ilvl w:val="0"/>
          <w:numId w:val="9"/>
        </w:numPr>
      </w:pPr>
      <w:r>
        <w:t>Could the input form be online? Turrill likes the idea of an online form.</w:t>
      </w:r>
    </w:p>
    <w:p w14:paraId="1DE816EE" w14:textId="77777777" w:rsidR="0060705D" w:rsidRDefault="0060705D" w:rsidP="0060705D"/>
    <w:p w14:paraId="6BC4739D" w14:textId="77777777" w:rsidR="0060705D" w:rsidRDefault="0060705D" w:rsidP="0060705D">
      <w:pPr>
        <w:pStyle w:val="Heading2"/>
      </w:pPr>
      <w:r>
        <w:t>Should OAE Print Materials for Campaigns About the Program?</w:t>
      </w:r>
    </w:p>
    <w:p w14:paraId="6A942EFD" w14:textId="77777777" w:rsidR="0060705D" w:rsidRDefault="0060705D" w:rsidP="0060705D">
      <w:pPr>
        <w:pStyle w:val="CommentText"/>
        <w:numPr>
          <w:ilvl w:val="0"/>
          <w:numId w:val="10"/>
        </w:numPr>
        <w:rPr>
          <w:sz w:val="22"/>
          <w:szCs w:val="22"/>
        </w:rPr>
      </w:pPr>
      <w:r w:rsidRPr="0060705D">
        <w:rPr>
          <w:sz w:val="22"/>
          <w:szCs w:val="22"/>
        </w:rPr>
        <w:t>Helstein would rebrand the lit with their log</w:t>
      </w:r>
      <w:r>
        <w:rPr>
          <w:sz w:val="22"/>
          <w:szCs w:val="22"/>
        </w:rPr>
        <w:t>o</w:t>
      </w:r>
      <w:r w:rsidRPr="0060705D">
        <w:rPr>
          <w:sz w:val="22"/>
          <w:szCs w:val="22"/>
        </w:rPr>
        <w:t xml:space="preserve"> on it. </w:t>
      </w:r>
    </w:p>
    <w:p w14:paraId="51DBA1E9" w14:textId="77777777" w:rsidR="0060705D" w:rsidRPr="0060705D" w:rsidRDefault="0060705D" w:rsidP="0060705D">
      <w:pPr>
        <w:pStyle w:val="CommentText"/>
        <w:numPr>
          <w:ilvl w:val="1"/>
          <w:numId w:val="10"/>
        </w:numPr>
        <w:rPr>
          <w:sz w:val="22"/>
          <w:szCs w:val="22"/>
        </w:rPr>
      </w:pPr>
      <w:r w:rsidRPr="0060705D">
        <w:rPr>
          <w:sz w:val="22"/>
          <w:szCs w:val="22"/>
        </w:rPr>
        <w:t xml:space="preserve">We have a TBD budget – campaigns would rather get their full match than printouts. Ruiz agreed. It’s promotional so we want it out there. </w:t>
      </w:r>
      <w:r>
        <w:rPr>
          <w:sz w:val="22"/>
          <w:szCs w:val="22"/>
        </w:rPr>
        <w:t>Lujan</w:t>
      </w:r>
      <w:r w:rsidRPr="0060705D">
        <w:rPr>
          <w:sz w:val="22"/>
          <w:szCs w:val="22"/>
        </w:rPr>
        <w:t xml:space="preserve"> agrees.</w:t>
      </w:r>
    </w:p>
    <w:p w14:paraId="71DF471A" w14:textId="6AE37591" w:rsidR="0060705D" w:rsidRPr="0060705D" w:rsidRDefault="00F66AF3" w:rsidP="0060705D">
      <w:pPr>
        <w:pStyle w:val="CommentText"/>
        <w:numPr>
          <w:ilvl w:val="0"/>
          <w:numId w:val="10"/>
        </w:numPr>
        <w:rPr>
          <w:sz w:val="22"/>
          <w:szCs w:val="22"/>
        </w:rPr>
      </w:pPr>
      <w:r w:rsidRPr="00F66AF3">
        <w:rPr>
          <w:sz w:val="22"/>
          <w:szCs w:val="22"/>
        </w:rPr>
        <w:t>Turrill wants the program to both post outreach materials online and print them for campaigns to use</w:t>
      </w:r>
      <w:r w:rsidR="0060705D" w:rsidRPr="0060705D">
        <w:rPr>
          <w:sz w:val="22"/>
          <w:szCs w:val="22"/>
        </w:rPr>
        <w:t xml:space="preserve">. </w:t>
      </w:r>
    </w:p>
    <w:p w14:paraId="1DB79A06" w14:textId="77777777" w:rsidR="0060705D" w:rsidRPr="0060705D" w:rsidRDefault="0060705D" w:rsidP="0060705D">
      <w:pPr>
        <w:pStyle w:val="CommentText"/>
        <w:numPr>
          <w:ilvl w:val="0"/>
          <w:numId w:val="10"/>
        </w:numPr>
        <w:rPr>
          <w:sz w:val="22"/>
          <w:szCs w:val="22"/>
        </w:rPr>
      </w:pPr>
      <w:r w:rsidRPr="0060705D">
        <w:rPr>
          <w:sz w:val="22"/>
          <w:szCs w:val="22"/>
        </w:rPr>
        <w:lastRenderedPageBreak/>
        <w:t>Ruiz says digital</w:t>
      </w:r>
      <w:r>
        <w:rPr>
          <w:sz w:val="22"/>
          <w:szCs w:val="22"/>
        </w:rPr>
        <w:t xml:space="preserve"> designs should be provided</w:t>
      </w:r>
      <w:r w:rsidRPr="0060705D">
        <w:rPr>
          <w:sz w:val="22"/>
          <w:szCs w:val="22"/>
        </w:rPr>
        <w:t xml:space="preserve"> only and if we get feedback at the end about the public’s familiarity with the program that they need printouts in the future, consider for future cycles.</w:t>
      </w:r>
      <w:r>
        <w:rPr>
          <w:sz w:val="22"/>
          <w:szCs w:val="22"/>
        </w:rPr>
        <w:t xml:space="preserve"> Sample Ward </w:t>
      </w:r>
      <w:r w:rsidRPr="0060705D">
        <w:rPr>
          <w:sz w:val="22"/>
          <w:szCs w:val="22"/>
        </w:rPr>
        <w:t>agrees.</w:t>
      </w:r>
    </w:p>
    <w:p w14:paraId="279C891C" w14:textId="77777777" w:rsidR="0060705D" w:rsidRPr="0060705D" w:rsidRDefault="0060705D" w:rsidP="0060705D">
      <w:pPr>
        <w:pStyle w:val="CommentText"/>
        <w:numPr>
          <w:ilvl w:val="0"/>
          <w:numId w:val="10"/>
        </w:numPr>
        <w:rPr>
          <w:sz w:val="22"/>
          <w:szCs w:val="22"/>
        </w:rPr>
      </w:pPr>
      <w:r w:rsidRPr="0060705D">
        <w:rPr>
          <w:sz w:val="22"/>
          <w:szCs w:val="22"/>
        </w:rPr>
        <w:t>Ruiz asked us to check in with CMAF about the issue.</w:t>
      </w:r>
    </w:p>
    <w:p w14:paraId="74AC8EFC" w14:textId="3C4D16F3" w:rsidR="0060705D" w:rsidRPr="00B273BC" w:rsidRDefault="0060705D" w:rsidP="0060705D">
      <w:pPr>
        <w:pStyle w:val="CommentTex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Lujan</w:t>
      </w:r>
      <w:r w:rsidRPr="0060705D">
        <w:rPr>
          <w:sz w:val="22"/>
          <w:szCs w:val="22"/>
        </w:rPr>
        <w:t xml:space="preserve"> asks if we’re surveying contributors after the cycle as well.</w:t>
      </w:r>
      <w:r>
        <w:rPr>
          <w:sz w:val="22"/>
          <w:szCs w:val="22"/>
        </w:rPr>
        <w:t xml:space="preserve"> Noted as a good idea.</w:t>
      </w:r>
      <w:bookmarkEnd w:id="0"/>
    </w:p>
    <w:sectPr w:rsidR="0060705D" w:rsidRPr="00B273B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BA56C" w14:textId="77777777" w:rsidR="006E0E13" w:rsidRDefault="006E0E13" w:rsidP="00146EA0">
      <w:pPr>
        <w:spacing w:after="0" w:line="240" w:lineRule="auto"/>
      </w:pPr>
      <w:r>
        <w:separator/>
      </w:r>
    </w:p>
  </w:endnote>
  <w:endnote w:type="continuationSeparator" w:id="0">
    <w:p w14:paraId="640D7E87" w14:textId="77777777" w:rsidR="006E0E13" w:rsidRDefault="006E0E13" w:rsidP="0014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710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3545A5" w14:textId="77777777" w:rsidR="00146EA0" w:rsidRDefault="00146E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BDA501" w14:textId="77777777" w:rsidR="00146EA0" w:rsidRDefault="00146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E8760" w14:textId="77777777" w:rsidR="006E0E13" w:rsidRDefault="006E0E13" w:rsidP="00146EA0">
      <w:pPr>
        <w:spacing w:after="0" w:line="240" w:lineRule="auto"/>
      </w:pPr>
      <w:r>
        <w:separator/>
      </w:r>
    </w:p>
  </w:footnote>
  <w:footnote w:type="continuationSeparator" w:id="0">
    <w:p w14:paraId="31B67F36" w14:textId="77777777" w:rsidR="006E0E13" w:rsidRDefault="006E0E13" w:rsidP="00146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1D32" w14:textId="544B6DCE" w:rsidR="00146EA0" w:rsidRPr="00146EA0" w:rsidRDefault="00146EA0" w:rsidP="00146EA0">
    <w:pPr>
      <w:pStyle w:val="Header"/>
      <w:jc w:val="center"/>
      <w:rPr>
        <w:b/>
      </w:rPr>
    </w:pPr>
    <w:r>
      <w:rPr>
        <w:b/>
      </w:rPr>
      <w:t xml:space="preserve">Minutes from the </w:t>
    </w:r>
    <w:r w:rsidR="0060705D">
      <w:rPr>
        <w:b/>
      </w:rPr>
      <w:t xml:space="preserve">July </w:t>
    </w:r>
    <w:r>
      <w:rPr>
        <w:b/>
      </w:rPr>
      <w:t>2019 Open and Accountable Elections Monthly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B42"/>
    <w:multiLevelType w:val="hybridMultilevel"/>
    <w:tmpl w:val="86920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C933E7"/>
    <w:multiLevelType w:val="hybridMultilevel"/>
    <w:tmpl w:val="B4605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63116"/>
    <w:multiLevelType w:val="hybridMultilevel"/>
    <w:tmpl w:val="9208A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B53C1"/>
    <w:multiLevelType w:val="multilevel"/>
    <w:tmpl w:val="D4AA1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F970E7"/>
    <w:multiLevelType w:val="hybridMultilevel"/>
    <w:tmpl w:val="55A87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957F0"/>
    <w:multiLevelType w:val="hybridMultilevel"/>
    <w:tmpl w:val="A6C2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05323"/>
    <w:multiLevelType w:val="hybridMultilevel"/>
    <w:tmpl w:val="58400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D4C88"/>
    <w:multiLevelType w:val="hybridMultilevel"/>
    <w:tmpl w:val="8D28B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A0794"/>
    <w:multiLevelType w:val="hybridMultilevel"/>
    <w:tmpl w:val="E7E49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403919">
    <w:abstractNumId w:val="8"/>
  </w:num>
  <w:num w:numId="2" w16cid:durableId="1158577656">
    <w:abstractNumId w:val="7"/>
  </w:num>
  <w:num w:numId="3" w16cid:durableId="546602297">
    <w:abstractNumId w:val="7"/>
  </w:num>
  <w:num w:numId="4" w16cid:durableId="382750142">
    <w:abstractNumId w:val="2"/>
  </w:num>
  <w:num w:numId="5" w16cid:durableId="883369567">
    <w:abstractNumId w:val="3"/>
    <w:lvlOverride w:ilvl="0">
      <w:lvl w:ilvl="0">
        <w:numFmt w:val="upperLetter"/>
        <w:lvlText w:val="%1."/>
        <w:lvlJc w:val="left"/>
      </w:lvl>
    </w:lvlOverride>
  </w:num>
  <w:num w:numId="6" w16cid:durableId="288320991">
    <w:abstractNumId w:val="0"/>
  </w:num>
  <w:num w:numId="7" w16cid:durableId="1991517652">
    <w:abstractNumId w:val="6"/>
  </w:num>
  <w:num w:numId="8" w16cid:durableId="1873496521">
    <w:abstractNumId w:val="4"/>
  </w:num>
  <w:num w:numId="9" w16cid:durableId="644630673">
    <w:abstractNumId w:val="5"/>
  </w:num>
  <w:num w:numId="10" w16cid:durableId="498035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22"/>
    <w:rsid w:val="00082E94"/>
    <w:rsid w:val="000D7D80"/>
    <w:rsid w:val="000E1294"/>
    <w:rsid w:val="000F1E9A"/>
    <w:rsid w:val="001118B2"/>
    <w:rsid w:val="00140A8E"/>
    <w:rsid w:val="00146EA0"/>
    <w:rsid w:val="001835C1"/>
    <w:rsid w:val="001D5CD2"/>
    <w:rsid w:val="002144F5"/>
    <w:rsid w:val="00247E69"/>
    <w:rsid w:val="00275A8E"/>
    <w:rsid w:val="002A44EF"/>
    <w:rsid w:val="003171E4"/>
    <w:rsid w:val="0034311E"/>
    <w:rsid w:val="004555C6"/>
    <w:rsid w:val="005008F4"/>
    <w:rsid w:val="00545321"/>
    <w:rsid w:val="005608E0"/>
    <w:rsid w:val="00594803"/>
    <w:rsid w:val="005D06BE"/>
    <w:rsid w:val="0060705D"/>
    <w:rsid w:val="00686961"/>
    <w:rsid w:val="006B0325"/>
    <w:rsid w:val="006E0E13"/>
    <w:rsid w:val="00720854"/>
    <w:rsid w:val="00735513"/>
    <w:rsid w:val="00747199"/>
    <w:rsid w:val="00776EE3"/>
    <w:rsid w:val="0077767E"/>
    <w:rsid w:val="007A3986"/>
    <w:rsid w:val="007D126B"/>
    <w:rsid w:val="0082372E"/>
    <w:rsid w:val="008D5E8C"/>
    <w:rsid w:val="008D7F96"/>
    <w:rsid w:val="009C6C19"/>
    <w:rsid w:val="00A47D3E"/>
    <w:rsid w:val="00A70C05"/>
    <w:rsid w:val="00B273BC"/>
    <w:rsid w:val="00B85130"/>
    <w:rsid w:val="00BC2254"/>
    <w:rsid w:val="00BF4DCE"/>
    <w:rsid w:val="00C31922"/>
    <w:rsid w:val="00C64E76"/>
    <w:rsid w:val="00D548BA"/>
    <w:rsid w:val="00E66814"/>
    <w:rsid w:val="00F66AF3"/>
    <w:rsid w:val="00FB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874824"/>
  <w15:chartTrackingRefBased/>
  <w15:docId w15:val="{2C39CDE6-3EC7-400F-B9AE-67FFA95F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6E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192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31922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BF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6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EA0"/>
  </w:style>
  <w:style w:type="paragraph" w:styleId="Footer">
    <w:name w:val="footer"/>
    <w:basedOn w:val="Normal"/>
    <w:link w:val="FooterChar"/>
    <w:uiPriority w:val="99"/>
    <w:unhideWhenUsed/>
    <w:rsid w:val="00146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EA0"/>
  </w:style>
  <w:style w:type="character" w:customStyle="1" w:styleId="Heading2Char">
    <w:name w:val="Heading 2 Char"/>
    <w:basedOn w:val="DefaultParagraphFont"/>
    <w:link w:val="Heading2"/>
    <w:uiPriority w:val="9"/>
    <w:rsid w:val="00146E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55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55C6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55C6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C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E12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landoregon.gov/OAE/article/73856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ortlandoregon.gov/OAE/article/73857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ortlandoregon.gov/OAE/article/738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Mottet, Susan</dc:creator>
  <cp:keywords/>
  <dc:description/>
  <cp:lastModifiedBy>Lewkow, Daniel</cp:lastModifiedBy>
  <cp:revision>4</cp:revision>
  <cp:lastPrinted>2019-06-18T22:04:00Z</cp:lastPrinted>
  <dcterms:created xsi:type="dcterms:W3CDTF">2019-09-18T23:43:00Z</dcterms:created>
  <dcterms:modified xsi:type="dcterms:W3CDTF">2023-04-03T20:26:00Z</dcterms:modified>
</cp:coreProperties>
</file>