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D38F" w14:textId="367F18C1" w:rsidR="005947B7" w:rsidRPr="009B450B" w:rsidRDefault="005947B7" w:rsidP="00796245">
      <w:pPr>
        <w:tabs>
          <w:tab w:val="left" w:pos="990"/>
          <w:tab w:val="right" w:pos="8910"/>
        </w:tabs>
        <w:rPr>
          <w:rFonts w:ascii="Arial" w:hAnsi="Arial" w:cs="Arial"/>
          <w:b/>
          <w:i/>
          <w:color w:val="FF0000"/>
          <w:sz w:val="22"/>
          <w:szCs w:val="22"/>
        </w:rPr>
      </w:pPr>
      <w:r w:rsidRPr="009B450B">
        <w:rPr>
          <w:rFonts w:ascii="Arial" w:hAnsi="Arial" w:cs="Arial"/>
          <w:b/>
          <w:i/>
          <w:color w:val="FF0000"/>
          <w:sz w:val="22"/>
          <w:szCs w:val="22"/>
        </w:rPr>
        <w:t>U</w:t>
      </w:r>
      <w:r w:rsidR="009B450B">
        <w:rPr>
          <w:rFonts w:ascii="Arial" w:hAnsi="Arial" w:cs="Arial"/>
          <w:b/>
          <w:i/>
          <w:color w:val="FF0000"/>
          <w:sz w:val="22"/>
          <w:szCs w:val="22"/>
        </w:rPr>
        <w:t xml:space="preserve">SP942 </w:t>
      </w:r>
      <w:r w:rsidRPr="009B450B">
        <w:rPr>
          <w:rFonts w:ascii="Arial" w:hAnsi="Arial" w:cs="Arial"/>
          <w:b/>
          <w:i/>
          <w:color w:val="FF0000"/>
          <w:sz w:val="22"/>
          <w:szCs w:val="22"/>
        </w:rPr>
        <w:t>(</w:t>
      </w:r>
      <w:r w:rsidR="009B450B">
        <w:rPr>
          <w:rFonts w:ascii="Arial" w:hAnsi="Arial" w:cs="Arial"/>
          <w:b/>
          <w:i/>
          <w:color w:val="FF0000"/>
          <w:sz w:val="22"/>
          <w:szCs w:val="22"/>
        </w:rPr>
        <w:t>0</w:t>
      </w:r>
      <w:r w:rsidR="004F66A5">
        <w:rPr>
          <w:rFonts w:ascii="Arial" w:hAnsi="Arial" w:cs="Arial"/>
          <w:b/>
          <w:i/>
          <w:color w:val="FF0000"/>
          <w:sz w:val="22"/>
          <w:szCs w:val="22"/>
        </w:rPr>
        <w:t>5</w:t>
      </w:r>
      <w:r w:rsidR="009B450B">
        <w:rPr>
          <w:rFonts w:ascii="Arial" w:hAnsi="Arial" w:cs="Arial"/>
          <w:b/>
          <w:i/>
          <w:color w:val="FF0000"/>
          <w:sz w:val="22"/>
          <w:szCs w:val="22"/>
        </w:rPr>
        <w:t>-1</w:t>
      </w:r>
      <w:r w:rsidR="004F66A5">
        <w:rPr>
          <w:rFonts w:ascii="Arial" w:hAnsi="Arial" w:cs="Arial"/>
          <w:b/>
          <w:i/>
          <w:color w:val="FF0000"/>
          <w:sz w:val="22"/>
          <w:szCs w:val="22"/>
        </w:rPr>
        <w:t>7</w:t>
      </w:r>
      <w:r w:rsidR="009B450B">
        <w:rPr>
          <w:rFonts w:ascii="Arial" w:hAnsi="Arial" w:cs="Arial"/>
          <w:b/>
          <w:i/>
          <w:color w:val="FF0000"/>
          <w:sz w:val="22"/>
          <w:szCs w:val="22"/>
        </w:rPr>
        <w:t>-</w:t>
      </w:r>
      <w:r w:rsidR="004F66A5">
        <w:rPr>
          <w:rFonts w:ascii="Arial" w:hAnsi="Arial" w:cs="Arial"/>
          <w:b/>
          <w:i/>
          <w:color w:val="FF0000"/>
          <w:sz w:val="22"/>
          <w:szCs w:val="22"/>
        </w:rPr>
        <w:t>21</w:t>
      </w:r>
      <w:r w:rsidRPr="009B450B">
        <w:rPr>
          <w:rFonts w:ascii="Arial" w:hAnsi="Arial" w:cs="Arial"/>
          <w:b/>
          <w:i/>
          <w:color w:val="FF0000"/>
          <w:sz w:val="22"/>
          <w:szCs w:val="22"/>
        </w:rPr>
        <w:t>)</w:t>
      </w:r>
      <w:r w:rsidRPr="009B450B">
        <w:rPr>
          <w:rFonts w:ascii="Arial" w:hAnsi="Arial" w:cs="Arial"/>
          <w:b/>
          <w:i/>
          <w:color w:val="FF0000"/>
          <w:sz w:val="22"/>
          <w:szCs w:val="22"/>
        </w:rPr>
        <w:tab/>
        <w:t>(This Section requires SP2110.)</w:t>
      </w:r>
    </w:p>
    <w:p w14:paraId="77FDE99D" w14:textId="77777777" w:rsidR="005947B7" w:rsidRDefault="005947B7" w:rsidP="00796245">
      <w:pPr>
        <w:tabs>
          <w:tab w:val="left" w:pos="990"/>
        </w:tabs>
        <w:rPr>
          <w:rFonts w:ascii="Arial" w:hAnsi="Arial" w:cs="Arial"/>
          <w:sz w:val="22"/>
          <w:szCs w:val="22"/>
        </w:rPr>
      </w:pPr>
    </w:p>
    <w:p w14:paraId="62F835FA" w14:textId="77777777" w:rsidR="004F66A5" w:rsidRDefault="004F66A5" w:rsidP="00796245">
      <w:pPr>
        <w:tabs>
          <w:tab w:val="left" w:pos="990"/>
        </w:tabs>
        <w:rPr>
          <w:rFonts w:ascii="Arial" w:hAnsi="Arial" w:cs="Arial"/>
          <w:sz w:val="22"/>
          <w:szCs w:val="22"/>
        </w:rPr>
      </w:pPr>
    </w:p>
    <w:p w14:paraId="673BA118" w14:textId="77777777" w:rsidR="004F66A5" w:rsidRPr="004F66A5" w:rsidRDefault="004F66A5" w:rsidP="004F66A5">
      <w:pPr>
        <w:ind w:left="360"/>
        <w:rPr>
          <w:rFonts w:ascii="Arial" w:hAnsi="Arial" w:cs="Arial"/>
          <w:b/>
          <w:i/>
          <w:color w:val="FF0000"/>
          <w:sz w:val="22"/>
          <w:szCs w:val="22"/>
        </w:rPr>
      </w:pPr>
      <w:r w:rsidRPr="004F66A5">
        <w:rPr>
          <w:rFonts w:ascii="Arial" w:hAnsi="Arial" w:cs="Arial"/>
          <w:b/>
          <w:i/>
          <w:color w:val="FF0000"/>
          <w:sz w:val="22"/>
          <w:szCs w:val="22"/>
        </w:rPr>
        <w:t xml:space="preserve">(Follow all instructions.  If there are no instructions above a subsection, paragraph, </w:t>
      </w:r>
      <w:proofErr w:type="gramStart"/>
      <w:r w:rsidRPr="004F66A5">
        <w:rPr>
          <w:rFonts w:ascii="Arial" w:hAnsi="Arial" w:cs="Arial"/>
          <w:b/>
          <w:i/>
          <w:color w:val="FF0000"/>
          <w:sz w:val="22"/>
          <w:szCs w:val="22"/>
        </w:rPr>
        <w:t>sentence</w:t>
      </w:r>
      <w:proofErr w:type="gramEnd"/>
      <w:r w:rsidRPr="004F66A5">
        <w:rPr>
          <w:rFonts w:ascii="Arial" w:hAnsi="Arial" w:cs="Arial"/>
          <w:b/>
          <w:i/>
          <w:color w:val="FF0000"/>
          <w:sz w:val="22"/>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759FF76C" w14:textId="77777777" w:rsidR="004F66A5" w:rsidRDefault="004F66A5" w:rsidP="00796245">
      <w:pPr>
        <w:tabs>
          <w:tab w:val="left" w:pos="990"/>
        </w:tabs>
        <w:rPr>
          <w:rFonts w:ascii="Arial" w:hAnsi="Arial" w:cs="Arial"/>
          <w:sz w:val="22"/>
          <w:szCs w:val="22"/>
        </w:rPr>
      </w:pPr>
    </w:p>
    <w:p w14:paraId="14E3E50B" w14:textId="77777777" w:rsidR="004F66A5" w:rsidRPr="006C5EA5" w:rsidRDefault="004F66A5" w:rsidP="00796245">
      <w:pPr>
        <w:tabs>
          <w:tab w:val="left" w:pos="990"/>
        </w:tabs>
        <w:rPr>
          <w:rFonts w:ascii="Arial" w:hAnsi="Arial" w:cs="Arial"/>
          <w:sz w:val="22"/>
          <w:szCs w:val="22"/>
        </w:rPr>
      </w:pPr>
    </w:p>
    <w:p w14:paraId="05D6A5C0" w14:textId="3CE9CFFC" w:rsidR="005947B7" w:rsidRPr="00F71DBD" w:rsidRDefault="005947B7" w:rsidP="00F71DBD">
      <w:pPr>
        <w:pStyle w:val="Heading2"/>
        <w:jc w:val="center"/>
        <w:rPr>
          <w:b w:val="0"/>
          <w:bCs w:val="0"/>
          <w:i w:val="0"/>
          <w:iCs w:val="0"/>
          <w:sz w:val="22"/>
          <w:szCs w:val="22"/>
        </w:rPr>
      </w:pPr>
      <w:r w:rsidRPr="00F71DBD">
        <w:rPr>
          <w:i w:val="0"/>
          <w:iCs w:val="0"/>
          <w:sz w:val="22"/>
          <w:szCs w:val="22"/>
        </w:rPr>
        <w:t>SECTION 00942 - PERMANENT BARRICADES</w:t>
      </w:r>
    </w:p>
    <w:p w14:paraId="16A1668F" w14:textId="77777777" w:rsidR="005947B7" w:rsidRPr="006C5EA5" w:rsidRDefault="005947B7" w:rsidP="00796245">
      <w:pPr>
        <w:tabs>
          <w:tab w:val="left" w:pos="990"/>
        </w:tabs>
        <w:rPr>
          <w:rFonts w:ascii="Arial" w:hAnsi="Arial" w:cs="Arial"/>
          <w:sz w:val="22"/>
          <w:szCs w:val="22"/>
        </w:rPr>
      </w:pPr>
    </w:p>
    <w:p w14:paraId="48E82B14" w14:textId="77777777" w:rsidR="005947B7" w:rsidRPr="006C5EA5" w:rsidRDefault="005947B7" w:rsidP="00796245">
      <w:pPr>
        <w:tabs>
          <w:tab w:val="left" w:pos="990"/>
        </w:tabs>
        <w:rPr>
          <w:rFonts w:ascii="Arial" w:hAnsi="Arial" w:cs="Arial"/>
          <w:sz w:val="22"/>
          <w:szCs w:val="22"/>
        </w:rPr>
      </w:pPr>
    </w:p>
    <w:p w14:paraId="0DC981C6" w14:textId="4A2E1253" w:rsidR="005947B7" w:rsidRPr="006C5EA5" w:rsidRDefault="005947B7" w:rsidP="00796245">
      <w:pPr>
        <w:tabs>
          <w:tab w:val="left" w:pos="990"/>
        </w:tabs>
        <w:rPr>
          <w:rFonts w:ascii="Arial" w:hAnsi="Arial" w:cs="Arial"/>
          <w:sz w:val="22"/>
          <w:szCs w:val="22"/>
        </w:rPr>
      </w:pPr>
      <w:r w:rsidRPr="006C5EA5">
        <w:rPr>
          <w:rFonts w:ascii="Arial" w:hAnsi="Arial" w:cs="Arial"/>
          <w:sz w:val="22"/>
          <w:szCs w:val="22"/>
        </w:rPr>
        <w:t xml:space="preserve">Section 00942, which is not a </w:t>
      </w:r>
      <w:r w:rsidR="00FF7F8F">
        <w:rPr>
          <w:rFonts w:ascii="Arial" w:hAnsi="Arial" w:cs="Arial"/>
          <w:sz w:val="22"/>
          <w:szCs w:val="22"/>
        </w:rPr>
        <w:t>s</w:t>
      </w:r>
      <w:r w:rsidRPr="006C5EA5">
        <w:rPr>
          <w:rFonts w:ascii="Arial" w:hAnsi="Arial" w:cs="Arial"/>
          <w:sz w:val="22"/>
          <w:szCs w:val="22"/>
        </w:rPr>
        <w:t xml:space="preserve">tandard </w:t>
      </w:r>
      <w:r w:rsidR="00FF7F8F">
        <w:rPr>
          <w:rFonts w:ascii="Arial" w:hAnsi="Arial" w:cs="Arial"/>
          <w:sz w:val="22"/>
          <w:szCs w:val="22"/>
        </w:rPr>
        <w:t>s</w:t>
      </w:r>
      <w:r w:rsidRPr="006C5EA5">
        <w:rPr>
          <w:rFonts w:ascii="Arial" w:hAnsi="Arial" w:cs="Arial"/>
          <w:sz w:val="22"/>
          <w:szCs w:val="22"/>
        </w:rPr>
        <w:t xml:space="preserve">pecification, is included in this </w:t>
      </w:r>
      <w:r w:rsidR="00DA542D">
        <w:rPr>
          <w:rFonts w:ascii="Arial" w:hAnsi="Arial" w:cs="Arial"/>
          <w:sz w:val="22"/>
          <w:szCs w:val="22"/>
        </w:rPr>
        <w:t>p</w:t>
      </w:r>
      <w:r w:rsidRPr="006C5EA5">
        <w:rPr>
          <w:rFonts w:ascii="Arial" w:hAnsi="Arial" w:cs="Arial"/>
          <w:sz w:val="22"/>
          <w:szCs w:val="22"/>
        </w:rPr>
        <w:t xml:space="preserve">roject by </w:t>
      </w:r>
      <w:r w:rsidR="00DA542D">
        <w:rPr>
          <w:rFonts w:ascii="Arial" w:hAnsi="Arial" w:cs="Arial"/>
          <w:sz w:val="22"/>
          <w:szCs w:val="22"/>
        </w:rPr>
        <w:t>s</w:t>
      </w:r>
      <w:r w:rsidRPr="006C5EA5">
        <w:rPr>
          <w:rFonts w:ascii="Arial" w:hAnsi="Arial" w:cs="Arial"/>
          <w:sz w:val="22"/>
          <w:szCs w:val="22"/>
        </w:rPr>
        <w:t xml:space="preserve">pecial </w:t>
      </w:r>
      <w:r w:rsidR="00DA542D">
        <w:rPr>
          <w:rFonts w:ascii="Arial" w:hAnsi="Arial" w:cs="Arial"/>
          <w:sz w:val="22"/>
          <w:szCs w:val="22"/>
        </w:rPr>
        <w:t>p</w:t>
      </w:r>
      <w:r w:rsidRPr="006C5EA5">
        <w:rPr>
          <w:rFonts w:ascii="Arial" w:hAnsi="Arial" w:cs="Arial"/>
          <w:sz w:val="22"/>
          <w:szCs w:val="22"/>
        </w:rPr>
        <w:t>rovision.</w:t>
      </w:r>
    </w:p>
    <w:p w14:paraId="068444CD" w14:textId="77777777" w:rsidR="005947B7" w:rsidRPr="006C5EA5" w:rsidRDefault="005947B7" w:rsidP="00796245">
      <w:pPr>
        <w:tabs>
          <w:tab w:val="left" w:pos="990"/>
        </w:tabs>
        <w:rPr>
          <w:rFonts w:ascii="Arial" w:hAnsi="Arial" w:cs="Arial"/>
          <w:sz w:val="22"/>
          <w:szCs w:val="22"/>
        </w:rPr>
      </w:pPr>
    </w:p>
    <w:p w14:paraId="1B5024F9" w14:textId="77777777" w:rsidR="005947B7" w:rsidRPr="006C5EA5" w:rsidRDefault="005947B7" w:rsidP="00796245">
      <w:pPr>
        <w:tabs>
          <w:tab w:val="left" w:pos="990"/>
        </w:tabs>
        <w:jc w:val="center"/>
        <w:rPr>
          <w:rFonts w:ascii="Arial" w:hAnsi="Arial" w:cs="Arial"/>
          <w:b/>
          <w:sz w:val="22"/>
          <w:szCs w:val="22"/>
        </w:rPr>
      </w:pPr>
      <w:r w:rsidRPr="006C5EA5">
        <w:rPr>
          <w:rFonts w:ascii="Arial" w:hAnsi="Arial" w:cs="Arial"/>
          <w:b/>
          <w:sz w:val="22"/>
          <w:szCs w:val="22"/>
        </w:rPr>
        <w:t>Description</w:t>
      </w:r>
    </w:p>
    <w:p w14:paraId="6CA71648" w14:textId="77777777" w:rsidR="005947B7" w:rsidRDefault="005947B7" w:rsidP="00796245">
      <w:pPr>
        <w:tabs>
          <w:tab w:val="left" w:pos="990"/>
        </w:tabs>
        <w:rPr>
          <w:rFonts w:ascii="Arial" w:hAnsi="Arial" w:cs="Arial"/>
          <w:sz w:val="22"/>
          <w:szCs w:val="22"/>
        </w:rPr>
      </w:pPr>
    </w:p>
    <w:p w14:paraId="610EC057" w14:textId="77777777" w:rsidR="00DA542D" w:rsidRPr="00DA542D" w:rsidRDefault="00DA542D" w:rsidP="00DA542D">
      <w:pPr>
        <w:jc w:val="both"/>
        <w:rPr>
          <w:rFonts w:ascii="Arial" w:hAnsi="Arial"/>
          <w:sz w:val="22"/>
        </w:rPr>
      </w:pPr>
      <w:r w:rsidRPr="00DA542D">
        <w:rPr>
          <w:rFonts w:ascii="Arial" w:hAnsi="Arial"/>
          <w:b/>
          <w:sz w:val="22"/>
        </w:rPr>
        <w:t>00942.00  Scope</w:t>
      </w:r>
      <w:r w:rsidRPr="00DA542D">
        <w:rPr>
          <w:rFonts w:ascii="Arial" w:hAnsi="Arial"/>
          <w:sz w:val="22"/>
        </w:rPr>
        <w:t xml:space="preserve"> - This </w:t>
      </w:r>
      <w:r>
        <w:rPr>
          <w:rFonts w:ascii="Arial" w:hAnsi="Arial"/>
          <w:sz w:val="22"/>
        </w:rPr>
        <w:t>w</w:t>
      </w:r>
      <w:r w:rsidRPr="00DA542D">
        <w:rPr>
          <w:rFonts w:ascii="Arial" w:hAnsi="Arial"/>
          <w:sz w:val="22"/>
        </w:rPr>
        <w:t>ork consists of furnishing, fabricating, and installing permanent Type III barricades as shown.</w:t>
      </w:r>
    </w:p>
    <w:p w14:paraId="0DF5B0EF" w14:textId="77777777" w:rsidR="00DA542D" w:rsidRPr="00DA542D" w:rsidRDefault="00DA542D" w:rsidP="00DA542D">
      <w:pPr>
        <w:jc w:val="both"/>
        <w:rPr>
          <w:rFonts w:ascii="Arial" w:hAnsi="Arial"/>
          <w:sz w:val="22"/>
        </w:rPr>
      </w:pPr>
    </w:p>
    <w:p w14:paraId="259186CF" w14:textId="77777777" w:rsidR="00DA542D" w:rsidRPr="00DA542D" w:rsidRDefault="00DA542D" w:rsidP="00DA542D">
      <w:pPr>
        <w:jc w:val="center"/>
        <w:outlineLvl w:val="1"/>
        <w:rPr>
          <w:rFonts w:ascii="Arial" w:hAnsi="Arial"/>
          <w:b/>
          <w:sz w:val="22"/>
        </w:rPr>
      </w:pPr>
      <w:r w:rsidRPr="00DA542D">
        <w:rPr>
          <w:rFonts w:ascii="Arial" w:hAnsi="Arial"/>
          <w:b/>
          <w:sz w:val="22"/>
        </w:rPr>
        <w:t>Materials</w:t>
      </w:r>
    </w:p>
    <w:p w14:paraId="5AED7FB3" w14:textId="77777777" w:rsidR="00DA542D" w:rsidRPr="00DA542D" w:rsidRDefault="00DA542D" w:rsidP="00DA542D">
      <w:pPr>
        <w:jc w:val="both"/>
        <w:rPr>
          <w:rFonts w:ascii="Arial" w:hAnsi="Arial"/>
          <w:sz w:val="22"/>
        </w:rPr>
      </w:pPr>
    </w:p>
    <w:p w14:paraId="6448E153" w14:textId="453F7782" w:rsidR="00DA542D" w:rsidRPr="00DA542D" w:rsidRDefault="00DA542D" w:rsidP="00DA542D">
      <w:pPr>
        <w:jc w:val="both"/>
        <w:rPr>
          <w:rFonts w:ascii="Arial" w:hAnsi="Arial"/>
          <w:sz w:val="22"/>
        </w:rPr>
      </w:pPr>
      <w:r w:rsidRPr="00DA542D">
        <w:rPr>
          <w:rFonts w:ascii="Arial" w:hAnsi="Arial"/>
          <w:b/>
          <w:sz w:val="22"/>
        </w:rPr>
        <w:t>00942.10  Materials</w:t>
      </w:r>
      <w:r w:rsidRPr="00DA542D">
        <w:rPr>
          <w:rFonts w:ascii="Arial" w:hAnsi="Arial"/>
          <w:sz w:val="22"/>
        </w:rPr>
        <w:t xml:space="preserve"> - Furnish </w:t>
      </w:r>
      <w:r w:rsidR="00FF7F8F">
        <w:rPr>
          <w:rFonts w:ascii="Arial" w:hAnsi="Arial"/>
          <w:sz w:val="22"/>
        </w:rPr>
        <w:t>m</w:t>
      </w:r>
      <w:r w:rsidRPr="00DA542D">
        <w:rPr>
          <w:rFonts w:ascii="Arial" w:hAnsi="Arial"/>
          <w:sz w:val="22"/>
        </w:rPr>
        <w:t>aterials for permanent Type III barricades meeting the following requirements:</w:t>
      </w:r>
    </w:p>
    <w:p w14:paraId="5AF90B30" w14:textId="77777777" w:rsidR="00DA542D" w:rsidRPr="00DA542D" w:rsidRDefault="00DA542D" w:rsidP="00DA542D">
      <w:pPr>
        <w:jc w:val="both"/>
        <w:rPr>
          <w:rFonts w:ascii="Arial" w:hAnsi="Arial"/>
          <w:sz w:val="22"/>
        </w:rPr>
      </w:pPr>
    </w:p>
    <w:p w14:paraId="6A6DBA2E" w14:textId="5483B003" w:rsidR="00DA542D" w:rsidRPr="00DA542D" w:rsidRDefault="00DA542D" w:rsidP="00DA542D">
      <w:pPr>
        <w:tabs>
          <w:tab w:val="left" w:pos="1440"/>
          <w:tab w:val="right" w:leader="dot" w:pos="7200"/>
        </w:tabs>
        <w:jc w:val="both"/>
        <w:rPr>
          <w:rFonts w:ascii="Arial" w:hAnsi="Arial"/>
          <w:sz w:val="22"/>
        </w:rPr>
      </w:pPr>
      <w:r w:rsidRPr="00DA542D">
        <w:rPr>
          <w:rFonts w:ascii="Arial" w:hAnsi="Arial"/>
          <w:sz w:val="22"/>
        </w:rPr>
        <w:tab/>
        <w:t>Hardware</w:t>
      </w:r>
      <w:r w:rsidRPr="00DA542D">
        <w:rPr>
          <w:rFonts w:ascii="Arial" w:hAnsi="Arial"/>
          <w:sz w:val="22"/>
        </w:rPr>
        <w:tab/>
        <w:t>02910.40</w:t>
      </w:r>
    </w:p>
    <w:p w14:paraId="0E8C59EB" w14:textId="77777777" w:rsidR="00DA542D" w:rsidRPr="00DA542D" w:rsidRDefault="00DA542D" w:rsidP="00DA542D">
      <w:pPr>
        <w:tabs>
          <w:tab w:val="left" w:pos="1440"/>
          <w:tab w:val="right" w:leader="dot" w:pos="7200"/>
        </w:tabs>
        <w:jc w:val="both"/>
        <w:rPr>
          <w:rFonts w:ascii="Arial" w:hAnsi="Arial"/>
          <w:sz w:val="22"/>
        </w:rPr>
      </w:pPr>
      <w:r w:rsidRPr="00DA542D">
        <w:rPr>
          <w:rFonts w:ascii="Arial" w:hAnsi="Arial"/>
          <w:sz w:val="22"/>
        </w:rPr>
        <w:tab/>
        <w:t>Posts</w:t>
      </w:r>
      <w:r w:rsidRPr="00DA542D">
        <w:rPr>
          <w:rFonts w:ascii="Arial" w:hAnsi="Arial"/>
          <w:sz w:val="22"/>
        </w:rPr>
        <w:tab/>
        <w:t>02110.40</w:t>
      </w:r>
    </w:p>
    <w:p w14:paraId="396252BB" w14:textId="77777777" w:rsidR="00DA542D" w:rsidRPr="00DA542D" w:rsidRDefault="00DA542D" w:rsidP="00DA542D">
      <w:pPr>
        <w:tabs>
          <w:tab w:val="left" w:pos="1440"/>
          <w:tab w:val="right" w:leader="dot" w:pos="7200"/>
        </w:tabs>
        <w:jc w:val="both"/>
        <w:rPr>
          <w:rFonts w:ascii="Arial" w:hAnsi="Arial"/>
          <w:sz w:val="22"/>
        </w:rPr>
      </w:pPr>
      <w:r w:rsidRPr="00DA542D">
        <w:rPr>
          <w:rFonts w:ascii="Arial" w:hAnsi="Arial"/>
          <w:sz w:val="22"/>
        </w:rPr>
        <w:tab/>
        <w:t>Reflective Sheeting (Type III or Type IV)</w:t>
      </w:r>
      <w:r w:rsidRPr="00DA542D">
        <w:rPr>
          <w:rFonts w:ascii="Arial" w:hAnsi="Arial"/>
          <w:sz w:val="22"/>
        </w:rPr>
        <w:tab/>
        <w:t>02910.20</w:t>
      </w:r>
    </w:p>
    <w:p w14:paraId="0C0C98EB" w14:textId="77777777" w:rsidR="00DA542D" w:rsidRPr="00DA542D" w:rsidRDefault="00DA542D" w:rsidP="00DA542D">
      <w:pPr>
        <w:jc w:val="both"/>
        <w:rPr>
          <w:rFonts w:ascii="Arial" w:hAnsi="Arial"/>
          <w:sz w:val="22"/>
        </w:rPr>
      </w:pPr>
    </w:p>
    <w:p w14:paraId="30A8BF51" w14:textId="3FDFD5B8" w:rsidR="001638F7" w:rsidRDefault="001638F7" w:rsidP="001638F7">
      <w:pPr>
        <w:jc w:val="both"/>
        <w:rPr>
          <w:rFonts w:ascii="Arial" w:hAnsi="Arial"/>
          <w:sz w:val="22"/>
        </w:rPr>
      </w:pPr>
      <w:r w:rsidRPr="00DA542D">
        <w:rPr>
          <w:rFonts w:ascii="Arial" w:hAnsi="Arial"/>
          <w:b/>
          <w:sz w:val="22"/>
        </w:rPr>
        <w:t>00942.1</w:t>
      </w:r>
      <w:r>
        <w:rPr>
          <w:rFonts w:ascii="Arial" w:hAnsi="Arial"/>
          <w:b/>
          <w:sz w:val="22"/>
        </w:rPr>
        <w:t>1</w:t>
      </w:r>
      <w:r w:rsidRPr="00DA542D">
        <w:rPr>
          <w:rFonts w:ascii="Arial" w:hAnsi="Arial"/>
          <w:b/>
          <w:sz w:val="22"/>
        </w:rPr>
        <w:t>  </w:t>
      </w:r>
      <w:r>
        <w:rPr>
          <w:rFonts w:ascii="Arial" w:hAnsi="Arial"/>
          <w:b/>
          <w:sz w:val="22"/>
        </w:rPr>
        <w:t>Plywood:</w:t>
      </w:r>
      <w:r w:rsidRPr="00DA542D">
        <w:rPr>
          <w:rFonts w:ascii="Arial" w:hAnsi="Arial"/>
          <w:sz w:val="22"/>
        </w:rPr>
        <w:t> </w:t>
      </w:r>
    </w:p>
    <w:p w14:paraId="0916BF86" w14:textId="48BE3CB0" w:rsidR="001638F7" w:rsidRDefault="001638F7" w:rsidP="001638F7">
      <w:pPr>
        <w:jc w:val="both"/>
        <w:rPr>
          <w:rFonts w:ascii="Arial" w:hAnsi="Arial"/>
          <w:sz w:val="22"/>
        </w:rPr>
      </w:pPr>
    </w:p>
    <w:p w14:paraId="673A16F3" w14:textId="77777777" w:rsidR="001638F7" w:rsidRPr="001638F7" w:rsidRDefault="001638F7" w:rsidP="00816420">
      <w:pPr>
        <w:ind w:left="360"/>
        <w:jc w:val="both"/>
        <w:rPr>
          <w:rFonts w:ascii="Arial" w:hAnsi="Arial"/>
          <w:sz w:val="22"/>
        </w:rPr>
      </w:pPr>
      <w:r w:rsidRPr="001638F7">
        <w:rPr>
          <w:rFonts w:ascii="Arial" w:hAnsi="Arial"/>
          <w:b/>
          <w:sz w:val="22"/>
        </w:rPr>
        <w:t>(a)  General</w:t>
      </w:r>
      <w:r w:rsidRPr="001638F7">
        <w:rPr>
          <w:rFonts w:ascii="Arial" w:hAnsi="Arial"/>
          <w:sz w:val="22"/>
        </w:rPr>
        <w:t xml:space="preserve"> - Construct all plywood signs for permanent signing from </w:t>
      </w:r>
      <w:proofErr w:type="gramStart"/>
      <w:r w:rsidRPr="001638F7">
        <w:rPr>
          <w:rFonts w:ascii="Arial" w:hAnsi="Arial"/>
          <w:sz w:val="22"/>
        </w:rPr>
        <w:t>3/4 inch</w:t>
      </w:r>
      <w:proofErr w:type="gramEnd"/>
      <w:r w:rsidRPr="001638F7">
        <w:rPr>
          <w:rFonts w:ascii="Arial" w:hAnsi="Arial"/>
          <w:sz w:val="22"/>
        </w:rPr>
        <w:t xml:space="preserve"> high-density overlay plywood.  Construct plywood signs for temporary signs from either </w:t>
      </w:r>
      <w:proofErr w:type="gramStart"/>
      <w:r w:rsidRPr="001638F7">
        <w:rPr>
          <w:rFonts w:ascii="Arial" w:hAnsi="Arial"/>
          <w:sz w:val="22"/>
        </w:rPr>
        <w:t>3/4 inch</w:t>
      </w:r>
      <w:proofErr w:type="gramEnd"/>
      <w:r w:rsidRPr="001638F7">
        <w:rPr>
          <w:rFonts w:ascii="Arial" w:hAnsi="Arial"/>
          <w:sz w:val="22"/>
        </w:rPr>
        <w:t xml:space="preserve"> high-density overlay plywood or 3/4 inch medium-density overlay plywood.  Plywood shall be Douglas fir plywood, Grade B-B exterior or better, conforming to </w:t>
      </w:r>
      <w:r w:rsidRPr="001638F7">
        <w:rPr>
          <w:rFonts w:ascii="Arial" w:hAnsi="Arial"/>
          <w:i/>
          <w:sz w:val="22"/>
        </w:rPr>
        <w:t>Product Standard PS-1 for Douglas Fir Plywood</w:t>
      </w:r>
      <w:r w:rsidRPr="001638F7">
        <w:rPr>
          <w:rFonts w:ascii="Arial" w:hAnsi="Arial"/>
          <w:sz w:val="22"/>
        </w:rPr>
        <w:t xml:space="preserve"> published by the U. S. Department of Commerce.</w:t>
      </w:r>
    </w:p>
    <w:p w14:paraId="3A8F5526" w14:textId="77777777" w:rsidR="001638F7" w:rsidRPr="001638F7" w:rsidRDefault="001638F7" w:rsidP="00816420">
      <w:pPr>
        <w:ind w:left="360"/>
        <w:jc w:val="both"/>
        <w:rPr>
          <w:rFonts w:ascii="Arial" w:hAnsi="Arial"/>
          <w:sz w:val="22"/>
        </w:rPr>
      </w:pPr>
    </w:p>
    <w:p w14:paraId="27C269B9" w14:textId="77777777" w:rsidR="001638F7" w:rsidRPr="001638F7" w:rsidRDefault="001638F7" w:rsidP="00816420">
      <w:pPr>
        <w:ind w:left="360"/>
        <w:jc w:val="both"/>
        <w:rPr>
          <w:rFonts w:ascii="Arial" w:hAnsi="Arial"/>
          <w:sz w:val="22"/>
        </w:rPr>
      </w:pPr>
      <w:r w:rsidRPr="001638F7">
        <w:rPr>
          <w:rFonts w:ascii="Arial" w:hAnsi="Arial"/>
          <w:b/>
          <w:sz w:val="22"/>
        </w:rPr>
        <w:t>(b)  Overlay</w:t>
      </w:r>
      <w:r w:rsidRPr="001638F7">
        <w:rPr>
          <w:rFonts w:ascii="Arial" w:hAnsi="Arial"/>
          <w:sz w:val="22"/>
        </w:rPr>
        <w:t xml:space="preserve"> - High-density and medium-density overlay shall be black or buff unless otherwise shown or specified.  High-density and medium-density overlay shall conform to </w:t>
      </w:r>
      <w:r w:rsidRPr="001638F7">
        <w:rPr>
          <w:rFonts w:ascii="Arial" w:hAnsi="Arial"/>
          <w:i/>
          <w:sz w:val="22"/>
        </w:rPr>
        <w:t>Product Standard PS-1 for Douglas Fir Plywood</w:t>
      </w:r>
      <w:r w:rsidRPr="001638F7">
        <w:rPr>
          <w:rFonts w:ascii="Arial" w:hAnsi="Arial"/>
          <w:sz w:val="22"/>
        </w:rPr>
        <w:t>.</w:t>
      </w:r>
    </w:p>
    <w:p w14:paraId="685EACA8" w14:textId="77777777" w:rsidR="001638F7" w:rsidRPr="001638F7" w:rsidRDefault="001638F7" w:rsidP="00816420">
      <w:pPr>
        <w:ind w:left="360"/>
        <w:jc w:val="both"/>
        <w:rPr>
          <w:rFonts w:ascii="Arial" w:hAnsi="Arial"/>
          <w:sz w:val="22"/>
        </w:rPr>
      </w:pPr>
    </w:p>
    <w:p w14:paraId="452B10F1" w14:textId="2766BA86" w:rsidR="001638F7" w:rsidRPr="00DA542D" w:rsidRDefault="001638F7" w:rsidP="00816420">
      <w:pPr>
        <w:ind w:left="360"/>
        <w:jc w:val="both"/>
        <w:rPr>
          <w:rFonts w:ascii="Arial" w:hAnsi="Arial"/>
          <w:sz w:val="22"/>
        </w:rPr>
      </w:pPr>
      <w:r w:rsidRPr="001638F7">
        <w:rPr>
          <w:rFonts w:ascii="Arial" w:hAnsi="Arial"/>
          <w:b/>
          <w:sz w:val="22"/>
        </w:rPr>
        <w:t>(c)  Plywood Sealer</w:t>
      </w:r>
      <w:r w:rsidRPr="001638F7">
        <w:rPr>
          <w:rFonts w:ascii="Arial" w:hAnsi="Arial"/>
          <w:sz w:val="22"/>
        </w:rPr>
        <w:t> - Fill all voids in top or sides of panel with caulking compound after cutting plywood to size.  Apply an approved plywood edge sealer tinted to match the color of the panel overlay material.  The sealer shall be a medium oil alkyd primer.</w:t>
      </w:r>
    </w:p>
    <w:p w14:paraId="6F06B1EC" w14:textId="77777777" w:rsidR="00A43B74" w:rsidRPr="00816420" w:rsidRDefault="00A43B74" w:rsidP="00816420">
      <w:pPr>
        <w:outlineLvl w:val="1"/>
        <w:rPr>
          <w:rFonts w:ascii="Arial" w:hAnsi="Arial"/>
          <w:bCs/>
          <w:sz w:val="22"/>
        </w:rPr>
      </w:pPr>
    </w:p>
    <w:p w14:paraId="5A531FB3" w14:textId="0800DD61" w:rsidR="00DA542D" w:rsidRPr="00DA542D" w:rsidRDefault="00DA542D" w:rsidP="00DA542D">
      <w:pPr>
        <w:jc w:val="center"/>
        <w:outlineLvl w:val="1"/>
        <w:rPr>
          <w:rFonts w:ascii="Arial" w:hAnsi="Arial"/>
          <w:b/>
          <w:sz w:val="22"/>
        </w:rPr>
      </w:pPr>
      <w:r w:rsidRPr="00DA542D">
        <w:rPr>
          <w:rFonts w:ascii="Arial" w:hAnsi="Arial"/>
          <w:b/>
          <w:sz w:val="22"/>
        </w:rPr>
        <w:t>Construction</w:t>
      </w:r>
    </w:p>
    <w:p w14:paraId="41F3F5F0" w14:textId="77777777" w:rsidR="00DA542D" w:rsidRPr="00DA542D" w:rsidRDefault="00DA542D" w:rsidP="00DA542D">
      <w:pPr>
        <w:jc w:val="both"/>
        <w:rPr>
          <w:rFonts w:ascii="Arial" w:hAnsi="Arial"/>
          <w:sz w:val="22"/>
        </w:rPr>
      </w:pPr>
    </w:p>
    <w:p w14:paraId="472EBED8" w14:textId="77777777" w:rsidR="00DA542D" w:rsidRPr="00DA542D" w:rsidRDefault="00DA542D" w:rsidP="00DA542D">
      <w:pPr>
        <w:jc w:val="both"/>
        <w:rPr>
          <w:rFonts w:ascii="Arial" w:hAnsi="Arial"/>
          <w:sz w:val="22"/>
        </w:rPr>
      </w:pPr>
      <w:r w:rsidRPr="00DA542D">
        <w:rPr>
          <w:rFonts w:ascii="Arial" w:hAnsi="Arial"/>
          <w:b/>
          <w:sz w:val="22"/>
        </w:rPr>
        <w:t>00942.40  General</w:t>
      </w:r>
      <w:r w:rsidRPr="00DA542D">
        <w:rPr>
          <w:rFonts w:ascii="Arial" w:hAnsi="Arial"/>
          <w:sz w:val="22"/>
        </w:rPr>
        <w:t> - Construct permanent barricades as shown</w:t>
      </w:r>
      <w:r>
        <w:rPr>
          <w:rFonts w:ascii="Arial" w:hAnsi="Arial"/>
          <w:sz w:val="22"/>
        </w:rPr>
        <w:t xml:space="preserve"> in the Contract Documents</w:t>
      </w:r>
      <w:r w:rsidRPr="00DA542D">
        <w:rPr>
          <w:rFonts w:ascii="Arial" w:hAnsi="Arial"/>
          <w:sz w:val="22"/>
        </w:rPr>
        <w:t>.</w:t>
      </w:r>
    </w:p>
    <w:p w14:paraId="675C4952" w14:textId="77777777" w:rsidR="00DA542D" w:rsidRPr="00DA542D" w:rsidRDefault="00DA542D" w:rsidP="00DA542D">
      <w:pPr>
        <w:jc w:val="both"/>
        <w:rPr>
          <w:rFonts w:ascii="Arial" w:hAnsi="Arial"/>
          <w:sz w:val="22"/>
        </w:rPr>
      </w:pPr>
    </w:p>
    <w:p w14:paraId="5A75BB5C" w14:textId="77777777" w:rsidR="00DA542D" w:rsidRPr="00DA542D" w:rsidRDefault="00DA542D" w:rsidP="00DA542D">
      <w:pPr>
        <w:jc w:val="both"/>
        <w:rPr>
          <w:rFonts w:ascii="Arial" w:hAnsi="Arial"/>
          <w:sz w:val="22"/>
        </w:rPr>
      </w:pPr>
      <w:r w:rsidRPr="00DA542D">
        <w:rPr>
          <w:rFonts w:ascii="Arial" w:hAnsi="Arial"/>
          <w:sz w:val="22"/>
        </w:rPr>
        <w:t>Place reflective sheeting on the horizontal member before assembling the required splice.</w:t>
      </w:r>
    </w:p>
    <w:p w14:paraId="71A199D3" w14:textId="77777777" w:rsidR="00DA542D" w:rsidRPr="00DA542D" w:rsidRDefault="00DA542D" w:rsidP="00DA542D">
      <w:pPr>
        <w:jc w:val="both"/>
        <w:rPr>
          <w:rFonts w:ascii="Arial" w:hAnsi="Arial"/>
          <w:sz w:val="22"/>
        </w:rPr>
      </w:pPr>
    </w:p>
    <w:p w14:paraId="5F9738F3" w14:textId="6D3EFFC6" w:rsidR="00DA542D" w:rsidRPr="00DA542D" w:rsidRDefault="00DA542D" w:rsidP="00DA542D">
      <w:pPr>
        <w:jc w:val="both"/>
        <w:rPr>
          <w:rFonts w:ascii="Arial" w:hAnsi="Arial"/>
          <w:sz w:val="22"/>
        </w:rPr>
      </w:pPr>
      <w:r w:rsidRPr="00DA542D">
        <w:rPr>
          <w:rFonts w:ascii="Arial" w:hAnsi="Arial"/>
          <w:sz w:val="22"/>
        </w:rPr>
        <w:t xml:space="preserve">A sheeting manufacturer approved lubricant may be used on the nylon and metal washers to prevent sign sheeting deformation.  Replace damaged horizontal members or horizontal members with sheet deformation at no additional cost to the </w:t>
      </w:r>
      <w:r w:rsidR="00FF7F8F">
        <w:rPr>
          <w:rFonts w:ascii="Arial" w:hAnsi="Arial"/>
          <w:sz w:val="22"/>
        </w:rPr>
        <w:t>Owner</w:t>
      </w:r>
      <w:r w:rsidRPr="00DA542D">
        <w:rPr>
          <w:rFonts w:ascii="Arial" w:hAnsi="Arial"/>
          <w:sz w:val="22"/>
        </w:rPr>
        <w:t>.</w:t>
      </w:r>
    </w:p>
    <w:p w14:paraId="4770A183" w14:textId="77777777" w:rsidR="00DA542D" w:rsidRPr="00DA542D" w:rsidRDefault="00DA542D" w:rsidP="00DA542D">
      <w:pPr>
        <w:jc w:val="both"/>
        <w:rPr>
          <w:rFonts w:ascii="Arial" w:hAnsi="Arial"/>
          <w:sz w:val="22"/>
        </w:rPr>
      </w:pPr>
    </w:p>
    <w:p w14:paraId="46F0F342" w14:textId="77777777" w:rsidR="00DA542D" w:rsidRPr="00DA542D" w:rsidRDefault="00DA542D" w:rsidP="00DA542D">
      <w:pPr>
        <w:jc w:val="center"/>
        <w:outlineLvl w:val="1"/>
        <w:rPr>
          <w:rFonts w:ascii="Arial" w:hAnsi="Arial"/>
          <w:b/>
          <w:sz w:val="22"/>
        </w:rPr>
      </w:pPr>
      <w:r w:rsidRPr="00DA542D">
        <w:rPr>
          <w:rFonts w:ascii="Arial" w:hAnsi="Arial"/>
          <w:b/>
          <w:sz w:val="22"/>
        </w:rPr>
        <w:t>Measurement</w:t>
      </w:r>
    </w:p>
    <w:p w14:paraId="24B10E8F" w14:textId="77777777" w:rsidR="00DA542D" w:rsidRPr="00DA542D" w:rsidRDefault="00DA542D" w:rsidP="00DA542D">
      <w:pPr>
        <w:jc w:val="both"/>
        <w:rPr>
          <w:rFonts w:ascii="Arial" w:hAnsi="Arial"/>
          <w:sz w:val="22"/>
        </w:rPr>
      </w:pPr>
    </w:p>
    <w:p w14:paraId="378846C9" w14:textId="77777777" w:rsidR="00DA542D" w:rsidRPr="00DA542D" w:rsidRDefault="00DA542D" w:rsidP="00DA542D">
      <w:pPr>
        <w:jc w:val="both"/>
        <w:rPr>
          <w:rFonts w:ascii="Arial" w:hAnsi="Arial"/>
          <w:sz w:val="22"/>
        </w:rPr>
      </w:pPr>
      <w:r w:rsidRPr="00DA542D">
        <w:rPr>
          <w:rFonts w:ascii="Arial" w:hAnsi="Arial"/>
          <w:b/>
          <w:sz w:val="22"/>
        </w:rPr>
        <w:t>00942.80  Measurement</w:t>
      </w:r>
      <w:r w:rsidRPr="00DA542D">
        <w:rPr>
          <w:rFonts w:ascii="Arial" w:hAnsi="Arial"/>
          <w:sz w:val="22"/>
        </w:rPr>
        <w:t> - The quantities of permanent barricades will be measured on the unit basis.</w:t>
      </w:r>
    </w:p>
    <w:p w14:paraId="021067C3" w14:textId="77777777" w:rsidR="00DA542D" w:rsidRPr="00DA542D" w:rsidRDefault="00DA542D" w:rsidP="00DA542D">
      <w:pPr>
        <w:jc w:val="both"/>
        <w:rPr>
          <w:rFonts w:ascii="Arial" w:hAnsi="Arial"/>
          <w:sz w:val="22"/>
        </w:rPr>
      </w:pPr>
    </w:p>
    <w:p w14:paraId="4A69560B" w14:textId="77777777" w:rsidR="00DA542D" w:rsidRPr="00DA542D" w:rsidRDefault="00DA542D" w:rsidP="00DA542D">
      <w:pPr>
        <w:jc w:val="center"/>
        <w:outlineLvl w:val="1"/>
        <w:rPr>
          <w:rFonts w:ascii="Arial" w:hAnsi="Arial"/>
          <w:b/>
          <w:sz w:val="22"/>
        </w:rPr>
      </w:pPr>
      <w:r w:rsidRPr="00DA542D">
        <w:rPr>
          <w:rFonts w:ascii="Arial" w:hAnsi="Arial"/>
          <w:b/>
          <w:sz w:val="22"/>
        </w:rPr>
        <w:t>Payment</w:t>
      </w:r>
    </w:p>
    <w:p w14:paraId="4616B24C" w14:textId="77777777" w:rsidR="00DA542D" w:rsidRPr="00DA542D" w:rsidRDefault="00DA542D" w:rsidP="00DA542D">
      <w:pPr>
        <w:jc w:val="both"/>
        <w:rPr>
          <w:rFonts w:ascii="Arial" w:hAnsi="Arial"/>
          <w:sz w:val="22"/>
        </w:rPr>
      </w:pPr>
    </w:p>
    <w:p w14:paraId="6FC2F755" w14:textId="77777777" w:rsidR="00DA542D" w:rsidRPr="00DA542D" w:rsidRDefault="00DA542D" w:rsidP="00DA542D">
      <w:pPr>
        <w:jc w:val="both"/>
        <w:rPr>
          <w:rFonts w:ascii="Arial" w:hAnsi="Arial"/>
          <w:sz w:val="22"/>
        </w:rPr>
      </w:pPr>
      <w:r w:rsidRPr="00DA542D">
        <w:rPr>
          <w:rFonts w:ascii="Arial" w:hAnsi="Arial"/>
          <w:b/>
          <w:sz w:val="22"/>
        </w:rPr>
        <w:t>00942.90  Payment</w:t>
      </w:r>
      <w:r w:rsidRPr="00DA542D">
        <w:rPr>
          <w:rFonts w:ascii="Arial" w:hAnsi="Arial"/>
          <w:sz w:val="22"/>
        </w:rPr>
        <w:t> - The accepted quantities of permanent barricades will be paid for at the Contract unit price, per each, for the item "Permanent Type III Barricades".</w:t>
      </w:r>
    </w:p>
    <w:p w14:paraId="25975D09" w14:textId="77777777" w:rsidR="00DA542D" w:rsidRPr="00DA542D" w:rsidRDefault="00DA542D" w:rsidP="00DA542D">
      <w:pPr>
        <w:jc w:val="both"/>
        <w:rPr>
          <w:rFonts w:ascii="Arial" w:hAnsi="Arial"/>
          <w:sz w:val="22"/>
        </w:rPr>
      </w:pPr>
    </w:p>
    <w:p w14:paraId="3AD8DE23" w14:textId="77777777" w:rsidR="00DA542D" w:rsidRPr="00DA542D" w:rsidRDefault="00DA542D" w:rsidP="00DA542D">
      <w:pPr>
        <w:jc w:val="both"/>
        <w:rPr>
          <w:rFonts w:ascii="Arial" w:hAnsi="Arial"/>
          <w:sz w:val="22"/>
        </w:rPr>
      </w:pPr>
      <w:r w:rsidRPr="00DA542D">
        <w:rPr>
          <w:rFonts w:ascii="Arial" w:hAnsi="Arial"/>
          <w:sz w:val="22"/>
        </w:rPr>
        <w:t xml:space="preserve">Payment will be payment in full for furnishing and placing all </w:t>
      </w:r>
      <w:r>
        <w:rPr>
          <w:rFonts w:ascii="Arial" w:hAnsi="Arial"/>
          <w:sz w:val="22"/>
        </w:rPr>
        <w:t>m</w:t>
      </w:r>
      <w:r w:rsidRPr="00DA542D">
        <w:rPr>
          <w:rFonts w:ascii="Arial" w:hAnsi="Arial"/>
          <w:sz w:val="22"/>
        </w:rPr>
        <w:t xml:space="preserve">aterials, and for furnishing all </w:t>
      </w:r>
      <w:r>
        <w:rPr>
          <w:rFonts w:ascii="Arial" w:hAnsi="Arial"/>
          <w:sz w:val="22"/>
        </w:rPr>
        <w:t>e</w:t>
      </w:r>
      <w:r w:rsidRPr="00DA542D">
        <w:rPr>
          <w:rFonts w:ascii="Arial" w:hAnsi="Arial"/>
          <w:sz w:val="22"/>
        </w:rPr>
        <w:t xml:space="preserve">quipment, labor, and Incidentals necessary to complete the </w:t>
      </w:r>
      <w:r>
        <w:rPr>
          <w:rFonts w:ascii="Arial" w:hAnsi="Arial"/>
          <w:sz w:val="22"/>
        </w:rPr>
        <w:t>w</w:t>
      </w:r>
      <w:r w:rsidRPr="00DA542D">
        <w:rPr>
          <w:rFonts w:ascii="Arial" w:hAnsi="Arial"/>
          <w:sz w:val="22"/>
        </w:rPr>
        <w:t>ork as specified.</w:t>
      </w:r>
    </w:p>
    <w:p w14:paraId="2CCEC393" w14:textId="77777777" w:rsidR="00DA542D" w:rsidRPr="00DA542D" w:rsidRDefault="00DA542D" w:rsidP="00DA542D">
      <w:pPr>
        <w:jc w:val="both"/>
        <w:rPr>
          <w:rFonts w:ascii="Arial" w:hAnsi="Arial"/>
          <w:sz w:val="22"/>
        </w:rPr>
      </w:pPr>
    </w:p>
    <w:p w14:paraId="1331B699" w14:textId="77777777" w:rsidR="00DA542D" w:rsidRPr="00DA542D" w:rsidRDefault="00DA542D" w:rsidP="00DA542D">
      <w:pPr>
        <w:jc w:val="both"/>
        <w:rPr>
          <w:rFonts w:ascii="Arial" w:hAnsi="Arial"/>
          <w:sz w:val="22"/>
        </w:rPr>
      </w:pPr>
      <w:r w:rsidRPr="00DA542D">
        <w:rPr>
          <w:rFonts w:ascii="Arial" w:hAnsi="Arial"/>
          <w:sz w:val="22"/>
        </w:rPr>
        <w:t>No separate or additional payment will be made for excavation and backfill.</w:t>
      </w:r>
    </w:p>
    <w:p w14:paraId="7536B70A" w14:textId="77777777" w:rsidR="00DA542D" w:rsidRPr="006C5EA5" w:rsidRDefault="00DA542D" w:rsidP="00796245">
      <w:pPr>
        <w:tabs>
          <w:tab w:val="left" w:pos="990"/>
        </w:tabs>
        <w:rPr>
          <w:rFonts w:ascii="Arial" w:hAnsi="Arial" w:cs="Arial"/>
          <w:sz w:val="22"/>
          <w:szCs w:val="22"/>
        </w:rPr>
      </w:pPr>
    </w:p>
    <w:p w14:paraId="4F18E1F5" w14:textId="77777777" w:rsidR="00E25EAD" w:rsidRPr="006C5EA5" w:rsidRDefault="00E25EAD" w:rsidP="00796245">
      <w:pPr>
        <w:tabs>
          <w:tab w:val="left" w:pos="990"/>
        </w:tabs>
        <w:rPr>
          <w:rFonts w:ascii="Arial" w:hAnsi="Arial" w:cs="Arial"/>
          <w:sz w:val="22"/>
          <w:szCs w:val="22"/>
        </w:rPr>
      </w:pPr>
    </w:p>
    <w:sectPr w:rsidR="00E25EAD" w:rsidRPr="006C5EA5" w:rsidSect="007962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6366"/>
    <w:multiLevelType w:val="multilevel"/>
    <w:tmpl w:val="5E206B70"/>
    <w:lvl w:ilvl="0">
      <w:start w:val="1"/>
      <w:numFmt w:val="bullet"/>
      <w:pStyle w:val="Bullet1"/>
      <w:lvlText w:val="•"/>
      <w:lvlJc w:val="left"/>
      <w:pPr>
        <w:tabs>
          <w:tab w:val="num" w:pos="576"/>
        </w:tabs>
        <w:ind w:left="576" w:hanging="288"/>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411C"/>
    <w:multiLevelType w:val="multilevel"/>
    <w:tmpl w:val="2F6A58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E8"/>
    <w:rsid w:val="000962F1"/>
    <w:rsid w:val="001638F7"/>
    <w:rsid w:val="00191C8C"/>
    <w:rsid w:val="0027438E"/>
    <w:rsid w:val="00420AFB"/>
    <w:rsid w:val="0044509E"/>
    <w:rsid w:val="004E18A5"/>
    <w:rsid w:val="004E4DF7"/>
    <w:rsid w:val="004F66A5"/>
    <w:rsid w:val="0056417A"/>
    <w:rsid w:val="005947B7"/>
    <w:rsid w:val="005D3958"/>
    <w:rsid w:val="006C5EA5"/>
    <w:rsid w:val="00796245"/>
    <w:rsid w:val="00816420"/>
    <w:rsid w:val="00877BE8"/>
    <w:rsid w:val="00947F23"/>
    <w:rsid w:val="00961ED7"/>
    <w:rsid w:val="009865B1"/>
    <w:rsid w:val="009B450B"/>
    <w:rsid w:val="009D795F"/>
    <w:rsid w:val="00A00626"/>
    <w:rsid w:val="00A43B74"/>
    <w:rsid w:val="00AF4324"/>
    <w:rsid w:val="00B36D96"/>
    <w:rsid w:val="00B37384"/>
    <w:rsid w:val="00B55B60"/>
    <w:rsid w:val="00BC68BF"/>
    <w:rsid w:val="00C339BB"/>
    <w:rsid w:val="00C54175"/>
    <w:rsid w:val="00DA542D"/>
    <w:rsid w:val="00DF19EA"/>
    <w:rsid w:val="00E25EAD"/>
    <w:rsid w:val="00EE5996"/>
    <w:rsid w:val="00F62F8A"/>
    <w:rsid w:val="00F71DBD"/>
    <w:rsid w:val="00FA1F2F"/>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331C"/>
  <w15:chartTrackingRefBased/>
  <w15:docId w15:val="{96458A70-5899-44AD-AC91-538DDBDA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rsid w:val="00877BE8"/>
    <w:pPr>
      <w:keepNext/>
      <w:spacing w:before="240" w:after="60"/>
      <w:outlineLvl w:val="1"/>
    </w:pPr>
    <w:rPr>
      <w:rFonts w:ascii="Arial" w:hAnsi="Arial" w:cs="Arial"/>
      <w:b/>
      <w:bCs/>
      <w:i/>
      <w:iCs/>
      <w:sz w:val="28"/>
      <w:szCs w:val="28"/>
    </w:rPr>
  </w:style>
  <w:style w:type="paragraph" w:styleId="Heading3">
    <w:name w:val="heading 3"/>
    <w:aliases w:val="Materials"/>
    <w:basedOn w:val="Normal"/>
    <w:next w:val="Normal"/>
    <w:qFormat/>
    <w:pPr>
      <w:tabs>
        <w:tab w:val="left" w:pos="1440"/>
        <w:tab w:val="right" w:leader="dot" w:pos="7200"/>
      </w:tabs>
      <w:jc w:val="both"/>
      <w:outlineLvl w:val="2"/>
    </w:pPr>
    <w:rPr>
      <w:rFonts w:ascii="Arial" w:hAnsi="Arial"/>
      <w:sz w:val="22"/>
    </w:rPr>
  </w:style>
  <w:style w:type="paragraph" w:styleId="Heading4">
    <w:name w:val="heading 4"/>
    <w:basedOn w:val="Normal"/>
    <w:next w:val="Normal"/>
    <w:qFormat/>
    <w:rsid w:val="00877BE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1"/>
      </w:numPr>
      <w:jc w:val="both"/>
    </w:pPr>
    <w:rPr>
      <w:rFonts w:ascii="Arial" w:hAnsi="Arial"/>
      <w:sz w:val="22"/>
    </w:rPr>
  </w:style>
  <w:style w:type="paragraph" w:styleId="BodyTextIndent">
    <w:name w:val="Body Text Indent"/>
    <w:basedOn w:val="Normal"/>
    <w:pPr>
      <w:ind w:left="360"/>
    </w:pPr>
    <w:rPr>
      <w:b/>
      <w:i/>
      <w:color w:val="FF0000"/>
      <w:sz w:val="22"/>
    </w:rPr>
  </w:style>
  <w:style w:type="paragraph" w:customStyle="1" w:styleId="Indent1">
    <w:name w:val="Indent 1"/>
    <w:basedOn w:val="Normal"/>
    <w:rsid w:val="005947B7"/>
    <w:pPr>
      <w:ind w:left="288"/>
      <w:jc w:val="both"/>
    </w:pPr>
    <w:rPr>
      <w:rFonts w:ascii="Arial" w:hAnsi="Arial"/>
      <w:sz w:val="22"/>
    </w:rPr>
  </w:style>
  <w:style w:type="character" w:styleId="CommentReference">
    <w:name w:val="annotation reference"/>
    <w:rsid w:val="00DA542D"/>
    <w:rPr>
      <w:sz w:val="16"/>
      <w:szCs w:val="16"/>
    </w:rPr>
  </w:style>
  <w:style w:type="paragraph" w:styleId="CommentText">
    <w:name w:val="annotation text"/>
    <w:basedOn w:val="Normal"/>
    <w:link w:val="CommentTextChar"/>
    <w:rsid w:val="00DA542D"/>
  </w:style>
  <w:style w:type="character" w:customStyle="1" w:styleId="CommentTextChar">
    <w:name w:val="Comment Text Char"/>
    <w:basedOn w:val="DefaultParagraphFont"/>
    <w:link w:val="CommentText"/>
    <w:rsid w:val="00DA542D"/>
  </w:style>
  <w:style w:type="paragraph" w:styleId="CommentSubject">
    <w:name w:val="annotation subject"/>
    <w:basedOn w:val="CommentText"/>
    <w:next w:val="CommentText"/>
    <w:link w:val="CommentSubjectChar"/>
    <w:rsid w:val="00DA542D"/>
    <w:rPr>
      <w:b/>
      <w:bCs/>
    </w:rPr>
  </w:style>
  <w:style w:type="character" w:customStyle="1" w:styleId="CommentSubjectChar">
    <w:name w:val="Comment Subject Char"/>
    <w:link w:val="CommentSubject"/>
    <w:rsid w:val="00DA542D"/>
    <w:rPr>
      <w:b/>
      <w:bCs/>
    </w:rPr>
  </w:style>
  <w:style w:type="paragraph" w:styleId="BalloonText">
    <w:name w:val="Balloon Text"/>
    <w:basedOn w:val="Normal"/>
    <w:link w:val="BalloonTextChar"/>
    <w:rsid w:val="00DA542D"/>
    <w:rPr>
      <w:rFonts w:ascii="Segoe UI" w:hAnsi="Segoe UI" w:cs="Segoe UI"/>
      <w:sz w:val="18"/>
      <w:szCs w:val="18"/>
    </w:rPr>
  </w:style>
  <w:style w:type="character" w:customStyle="1" w:styleId="BalloonTextChar">
    <w:name w:val="Balloon Text Char"/>
    <w:link w:val="BalloonText"/>
    <w:rsid w:val="00DA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A5A0-EE45-4A71-A248-961835E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ODOT Unique Provisions</vt:lpstr>
    </vt:vector>
  </TitlesOfParts>
  <Company>PDOT - City of Portland</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Unique Provisions</dc:title>
  <dc:subject/>
  <dc:creator>wendyc</dc:creator>
  <cp:keywords/>
  <dc:description/>
  <cp:lastModifiedBy>Grassman, Jason</cp:lastModifiedBy>
  <cp:revision>4</cp:revision>
  <dcterms:created xsi:type="dcterms:W3CDTF">2021-05-21T17:40:00Z</dcterms:created>
  <dcterms:modified xsi:type="dcterms:W3CDTF">2022-03-23T23:28:00Z</dcterms:modified>
</cp:coreProperties>
</file>