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EAB4" w14:textId="77777777" w:rsidR="00B9241F" w:rsidRPr="00B9241F" w:rsidRDefault="00B44E2B" w:rsidP="00B9241F">
      <w:pPr>
        <w:pStyle w:val="Instructions"/>
        <w:rPr>
          <w:color w:val="FF0000"/>
        </w:rPr>
      </w:pPr>
      <w:r w:rsidRPr="00B9241F">
        <w:rPr>
          <w:color w:val="FF0000"/>
        </w:rPr>
        <w:t>S</w:t>
      </w:r>
      <w:r w:rsidR="00B9241F" w:rsidRPr="00B9241F">
        <w:rPr>
          <w:color w:val="FF0000"/>
        </w:rPr>
        <w:t>P</w:t>
      </w:r>
      <w:r w:rsidRPr="00B9241F">
        <w:rPr>
          <w:color w:val="FF0000"/>
        </w:rPr>
        <w:t xml:space="preserve">P02560 </w:t>
      </w:r>
    </w:p>
    <w:p w14:paraId="514457DF" w14:textId="77777777" w:rsidR="00B9241F" w:rsidRPr="00B9241F" w:rsidRDefault="00B9241F" w:rsidP="00B9241F">
      <w:pPr>
        <w:pStyle w:val="Instructions"/>
        <w:rPr>
          <w:color w:val="FF0000"/>
        </w:rPr>
      </w:pPr>
    </w:p>
    <w:p w14:paraId="7E7D3016" w14:textId="26144647" w:rsidR="004A1DF5" w:rsidRDefault="004A1DF5" w:rsidP="004A1DF5">
      <w:r>
        <w:rPr>
          <w:rStyle w:val="normaltextrun"/>
          <w:rFonts w:cs="Arial"/>
          <w:b/>
          <w:bCs/>
          <w:i/>
          <w:iCs/>
          <w:color w:val="FF0000"/>
          <w:szCs w:val="22"/>
          <w:shd w:val="clear" w:color="auto" w:fill="FFFFFF"/>
        </w:rPr>
        <w:t xml:space="preserve">(Follow all instructions.  If there are no instructions above a subsection, paragraph, </w:t>
      </w:r>
      <w:proofErr w:type="gramStart"/>
      <w:r>
        <w:rPr>
          <w:rStyle w:val="normaltextrun"/>
          <w:rFonts w:cs="Arial"/>
          <w:b/>
          <w:bCs/>
          <w:i/>
          <w:iCs/>
          <w:color w:val="FF0000"/>
          <w:szCs w:val="22"/>
          <w:shd w:val="clear" w:color="auto" w:fill="FFFFFF"/>
        </w:rPr>
        <w:t>sentence</w:t>
      </w:r>
      <w:proofErr w:type="gramEnd"/>
      <w:r>
        <w:rPr>
          <w:rStyle w:val="normaltextrun"/>
          <w:rFonts w:cs="Arial"/>
          <w:b/>
          <w:bCs/>
          <w:i/>
          <w:iCs/>
          <w:color w:val="FF0000"/>
          <w:szCs w:val="22"/>
          <w:shd w:val="clear" w:color="auto" w:fill="FFFFFF"/>
        </w:rPr>
        <w:t xml:space="preserve"> or bullet, then include them in the project but make necessary modifications to only include project specific specifications.</w:t>
      </w:r>
      <w:r>
        <w:rPr>
          <w:rStyle w:val="normaltextrun"/>
          <w:rFonts w:cs="Arial"/>
          <w:b/>
          <w:bCs/>
          <w:i/>
          <w:iCs/>
          <w:color w:val="FF0000"/>
          <w:szCs w:val="22"/>
          <w:shd w:val="clear" w:color="auto" w:fill="FFFFFF"/>
        </w:rPr>
        <w:t xml:space="preserve"> </w:t>
      </w:r>
      <w:r>
        <w:rPr>
          <w:rStyle w:val="normaltextrun"/>
          <w:rFonts w:cs="Arial"/>
          <w:b/>
          <w:bCs/>
          <w:i/>
          <w:iCs/>
          <w:color w:val="FF0000"/>
          <w:szCs w:val="22"/>
          <w:shd w:val="clear" w:color="auto" w:fill="FFFFFF"/>
        </w:rPr>
        <w:t>Delete specifications that do not apply to the project.  Remove all instructions before preparing the final document.)</w:t>
      </w:r>
      <w:r>
        <w:rPr>
          <w:rStyle w:val="eop"/>
          <w:rFonts w:cs="Arial"/>
          <w:color w:val="FF0000"/>
          <w:szCs w:val="22"/>
          <w:shd w:val="clear" w:color="auto" w:fill="FFFFFF"/>
        </w:rPr>
        <w:t> </w:t>
      </w:r>
    </w:p>
    <w:p w14:paraId="766A65EC" w14:textId="43618C1C" w:rsidR="00B44E2B" w:rsidRDefault="00B44E2B" w:rsidP="00B9241F">
      <w:pPr>
        <w:pStyle w:val="SPTitle"/>
        <w:rPr>
          <w:color w:val="auto"/>
        </w:rPr>
      </w:pPr>
    </w:p>
    <w:p w14:paraId="1048D3B5" w14:textId="77777777" w:rsidR="00B9241F" w:rsidRPr="00B9241F" w:rsidRDefault="00B9241F" w:rsidP="00B9241F"/>
    <w:p w14:paraId="6AD517C7" w14:textId="50F347F3" w:rsidR="00B44E2B" w:rsidRPr="00164534" w:rsidRDefault="00B44E2B" w:rsidP="00B9241F">
      <w:pPr>
        <w:pStyle w:val="Heading1"/>
        <w:spacing w:before="0" w:after="0"/>
      </w:pPr>
      <w:r w:rsidRPr="00164534">
        <w:t>SECTION 02560</w:t>
      </w:r>
      <w:r w:rsidR="00B9241F">
        <w:t xml:space="preserve"> </w:t>
      </w:r>
      <w:r w:rsidRPr="00164534">
        <w:t>-</w:t>
      </w:r>
      <w:r w:rsidR="00B9241F">
        <w:t xml:space="preserve"> </w:t>
      </w:r>
      <w:r w:rsidRPr="00164534">
        <w:t>FASTENERS</w:t>
      </w:r>
    </w:p>
    <w:p w14:paraId="634847F9" w14:textId="77777777" w:rsidR="00B44E2B" w:rsidRPr="00164534" w:rsidRDefault="00B44E2B" w:rsidP="00B44E2B"/>
    <w:p w14:paraId="66FE1045" w14:textId="27B63845" w:rsidR="00B44E2B" w:rsidRPr="00164534" w:rsidRDefault="00B44E2B" w:rsidP="00B44E2B">
      <w:r w:rsidRPr="00164534">
        <w:t xml:space="preserve">Comply with Section 02560 of the Standard </w:t>
      </w:r>
      <w:r w:rsidR="005D69C2">
        <w:t xml:space="preserve">Construction </w:t>
      </w:r>
      <w:r w:rsidRPr="00164534">
        <w:t>Specifications modified as follows:</w:t>
      </w:r>
    </w:p>
    <w:p w14:paraId="3BC307B9" w14:textId="46DE8058" w:rsidR="00B44E2B" w:rsidRDefault="00B44E2B" w:rsidP="00B44E2B"/>
    <w:p w14:paraId="20A62940" w14:textId="77777777" w:rsidR="00FE5B7F" w:rsidRPr="007C6B00" w:rsidRDefault="00FE5B7F" w:rsidP="00FE5B7F">
      <w:r w:rsidRPr="007C6B00">
        <w:t>Add the following subsection:</w:t>
      </w:r>
    </w:p>
    <w:p w14:paraId="2189448F" w14:textId="77777777" w:rsidR="00FE5B7F" w:rsidRPr="007C6B00" w:rsidRDefault="00FE5B7F" w:rsidP="00FE5B7F"/>
    <w:p w14:paraId="2A17E04B" w14:textId="3C0E0C27" w:rsidR="00FE5B7F" w:rsidRPr="007C6B00" w:rsidRDefault="00FE5B7F" w:rsidP="00FE5B7F">
      <w:r>
        <w:rPr>
          <w:b/>
        </w:rPr>
        <w:t>02560.05</w:t>
      </w:r>
      <w:r w:rsidR="00B9241F">
        <w:rPr>
          <w:b/>
        </w:rPr>
        <w:tab/>
      </w:r>
      <w:r w:rsidRPr="007C6B00">
        <w:rPr>
          <w:b/>
        </w:rPr>
        <w:t>Geometry</w:t>
      </w:r>
      <w:r w:rsidR="00B9241F">
        <w:t xml:space="preserve"> </w:t>
      </w:r>
      <w:r>
        <w:noBreakHyphen/>
      </w:r>
      <w:r w:rsidR="00B9241F">
        <w:t xml:space="preserve"> </w:t>
      </w:r>
      <w:r w:rsidRPr="007C6B00">
        <w:t xml:space="preserve">Bolt </w:t>
      </w:r>
      <w:r>
        <w:t xml:space="preserve">or rod </w:t>
      </w:r>
      <w:r w:rsidRPr="007C6B00">
        <w:t xml:space="preserve">length used shall be such that the end of the bolt </w:t>
      </w:r>
      <w:r>
        <w:t xml:space="preserve">or rod </w:t>
      </w:r>
      <w:r w:rsidRPr="007C6B00">
        <w:t>extends beyond or is at least flush with the outer face of the nut when properly installed.</w:t>
      </w:r>
    </w:p>
    <w:p w14:paraId="60EE83D0" w14:textId="77777777" w:rsidR="00FE5B7F" w:rsidRPr="00164534" w:rsidRDefault="00FE5B7F" w:rsidP="00B44E2B"/>
    <w:p w14:paraId="2D3474ED" w14:textId="1CC50FC3" w:rsidR="00F3204A" w:rsidRPr="00164534" w:rsidRDefault="00F3204A" w:rsidP="00F3204A">
      <w:r w:rsidRPr="00164534">
        <w:rPr>
          <w:b/>
        </w:rPr>
        <w:t>02560.10(b)</w:t>
      </w:r>
      <w:r w:rsidR="00B9241F">
        <w:tab/>
      </w:r>
      <w:r w:rsidR="00BD470A" w:rsidRPr="00164534">
        <w:rPr>
          <w:b/>
        </w:rPr>
        <w:t>Nuts</w:t>
      </w:r>
      <w:r w:rsidR="00B9241F">
        <w:rPr>
          <w:b/>
        </w:rPr>
        <w:t xml:space="preserve"> </w:t>
      </w:r>
      <w:r w:rsidRPr="00164534">
        <w:t>–</w:t>
      </w:r>
      <w:r w:rsidR="00B9241F">
        <w:t xml:space="preserve"> </w:t>
      </w:r>
      <w:r w:rsidRPr="00164534">
        <w:t>Replace this subsection, except for the subsection number and title, with following:</w:t>
      </w:r>
    </w:p>
    <w:p w14:paraId="2350E9EE" w14:textId="77777777" w:rsidR="007C12FA" w:rsidRPr="00164534" w:rsidRDefault="007C12FA" w:rsidP="00F3204A">
      <w:pPr>
        <w:pStyle w:val="Indent1"/>
      </w:pPr>
    </w:p>
    <w:p w14:paraId="379DD81E" w14:textId="77777777" w:rsidR="00F3204A" w:rsidRPr="00164534" w:rsidRDefault="00F3204A" w:rsidP="007C12FA">
      <w:r w:rsidRPr="00164534">
        <w:t>Nuts for carbon steel bolts shall conform to the requirements of the following, or equivalent:</w:t>
      </w:r>
    </w:p>
    <w:p w14:paraId="3D78CAF8" w14:textId="77777777" w:rsidR="00F3204A" w:rsidRPr="00164534" w:rsidRDefault="00F3204A" w:rsidP="00F3204A">
      <w:pPr>
        <w:pStyle w:val="Indent1"/>
      </w:pPr>
    </w:p>
    <w:p w14:paraId="5E0F5E4A" w14:textId="77777777" w:rsidR="00F3204A" w:rsidRPr="00164534" w:rsidRDefault="00F3204A" w:rsidP="007C12FA">
      <w:pPr>
        <w:pStyle w:val="Indent1"/>
        <w:rPr>
          <w:b/>
        </w:rPr>
      </w:pPr>
      <w:r w:rsidRPr="00164534">
        <w:rPr>
          <w:b/>
        </w:rPr>
        <w:t>Plain (Noncoated) Bolts:</w:t>
      </w:r>
    </w:p>
    <w:p w14:paraId="0EA120B1" w14:textId="77777777" w:rsidR="00F3204A" w:rsidRPr="00164534" w:rsidRDefault="00F3204A" w:rsidP="00F3204A">
      <w:pPr>
        <w:pStyle w:val="Indent2"/>
      </w:pPr>
    </w:p>
    <w:p w14:paraId="566FD7AD" w14:textId="3904383E" w:rsidR="00F3204A" w:rsidRPr="00164534" w:rsidRDefault="00F3204A" w:rsidP="007C12FA">
      <w:pPr>
        <w:pStyle w:val="Bullet2"/>
      </w:pPr>
      <w:r w:rsidRPr="00164534">
        <w:t>1/4"</w:t>
      </w:r>
      <w:r w:rsidR="00B9241F">
        <w:t xml:space="preserve"> </w:t>
      </w:r>
      <w:r w:rsidRPr="00164534">
        <w:t>-</w:t>
      </w:r>
      <w:r w:rsidR="00B9241F">
        <w:t xml:space="preserve"> </w:t>
      </w:r>
      <w:r w:rsidRPr="00164534">
        <w:t>1 1/2"</w:t>
      </w:r>
      <w:r w:rsidR="00B9241F">
        <w:t xml:space="preserve"> </w:t>
      </w:r>
      <w:r w:rsidRPr="00164534">
        <w:t>-</w:t>
      </w:r>
      <w:r w:rsidR="00B9241F">
        <w:t xml:space="preserve"> </w:t>
      </w:r>
      <w:r w:rsidRPr="00164534">
        <w:t>ASTM</w:t>
      </w:r>
      <w:r w:rsidR="00B9241F">
        <w:t xml:space="preserve"> </w:t>
      </w:r>
      <w:r w:rsidRPr="00164534">
        <w:t>A563, Grade A, hex</w:t>
      </w:r>
    </w:p>
    <w:p w14:paraId="1BB1FC97" w14:textId="3AB956A9" w:rsidR="00F3204A" w:rsidRPr="00164534" w:rsidRDefault="00F3204A" w:rsidP="007C12FA">
      <w:pPr>
        <w:pStyle w:val="Bullet2-After1st"/>
      </w:pPr>
      <w:r w:rsidRPr="00164534">
        <w:t>Over 1 1/2" - 4"</w:t>
      </w:r>
      <w:r w:rsidR="00B9241F">
        <w:t xml:space="preserve"> </w:t>
      </w:r>
      <w:r w:rsidRPr="00164534">
        <w:t>- ASTM</w:t>
      </w:r>
      <w:r w:rsidR="00B9241F">
        <w:t xml:space="preserve"> </w:t>
      </w:r>
      <w:r w:rsidRPr="00164534">
        <w:t xml:space="preserve">A563, Grade A, heavy hex </w:t>
      </w:r>
    </w:p>
    <w:p w14:paraId="1633E02F" w14:textId="77777777" w:rsidR="00F3204A" w:rsidRPr="00164534" w:rsidRDefault="00F3204A" w:rsidP="00F3204A">
      <w:pPr>
        <w:pStyle w:val="Indent2"/>
      </w:pPr>
    </w:p>
    <w:p w14:paraId="5F2C2ECF" w14:textId="77777777" w:rsidR="00F3204A" w:rsidRPr="00164534" w:rsidRDefault="00F3204A" w:rsidP="007C12FA">
      <w:pPr>
        <w:pStyle w:val="Indent1"/>
        <w:rPr>
          <w:b/>
        </w:rPr>
      </w:pPr>
      <w:r w:rsidRPr="00164534">
        <w:rPr>
          <w:b/>
        </w:rPr>
        <w:t>Galvanized Bolts:</w:t>
      </w:r>
    </w:p>
    <w:p w14:paraId="3D0C9CD5" w14:textId="77777777" w:rsidR="00F3204A" w:rsidRPr="00164534" w:rsidRDefault="00F3204A" w:rsidP="00F3204A">
      <w:pPr>
        <w:pStyle w:val="Indent2"/>
      </w:pPr>
    </w:p>
    <w:p w14:paraId="4725876B" w14:textId="2324CF9F" w:rsidR="00F3204A" w:rsidRPr="00164534" w:rsidRDefault="00F3204A" w:rsidP="007C12FA">
      <w:pPr>
        <w:pStyle w:val="Bullet2"/>
      </w:pPr>
      <w:r w:rsidRPr="00164534">
        <w:t>All</w:t>
      </w:r>
      <w:r w:rsidR="00B9241F">
        <w:t xml:space="preserve"> </w:t>
      </w:r>
      <w:r w:rsidRPr="00164534">
        <w:t>-</w:t>
      </w:r>
      <w:r w:rsidR="00B9241F">
        <w:t xml:space="preserve"> </w:t>
      </w:r>
      <w:r w:rsidRPr="00164534">
        <w:t>ASTM A563, Grade A, C, D, or DH, heavy hex</w:t>
      </w:r>
    </w:p>
    <w:p w14:paraId="772DA589" w14:textId="77777777" w:rsidR="00F3204A" w:rsidRPr="00164534" w:rsidRDefault="00F3204A" w:rsidP="007B1F78">
      <w:pPr>
        <w:rPr>
          <w:b/>
        </w:rPr>
      </w:pPr>
    </w:p>
    <w:p w14:paraId="6F439B93" w14:textId="76FAD697" w:rsidR="007B1F78" w:rsidRPr="00164534" w:rsidRDefault="007B1F78" w:rsidP="007B1F78">
      <w:r w:rsidRPr="00164534">
        <w:rPr>
          <w:b/>
        </w:rPr>
        <w:t>02560.20(a)</w:t>
      </w:r>
      <w:r w:rsidR="00B9241F">
        <w:rPr>
          <w:b/>
        </w:rPr>
        <w:tab/>
      </w:r>
      <w:r w:rsidR="00BD470A" w:rsidRPr="00164534">
        <w:rPr>
          <w:b/>
        </w:rPr>
        <w:t>Bolts</w:t>
      </w:r>
      <w:r w:rsidRPr="00164534">
        <w:t> – Replace this subsection, except for the subsection number and title, with following:</w:t>
      </w:r>
    </w:p>
    <w:p w14:paraId="0FB446CC" w14:textId="77777777" w:rsidR="007B1F78" w:rsidRPr="00164534" w:rsidRDefault="007B1F78" w:rsidP="007B1F78"/>
    <w:p w14:paraId="120CC545" w14:textId="0EB0BDAC" w:rsidR="007B1F78" w:rsidRPr="00164534" w:rsidRDefault="007B1F78" w:rsidP="007B1F78">
      <w:r w:rsidRPr="00164534">
        <w:t>High-strength bolts used in noncoated weathering steel connections shall be Type 3. High-strength bolts shall conform to the requirements of the following:</w:t>
      </w:r>
    </w:p>
    <w:p w14:paraId="0EF8B4A5" w14:textId="77777777" w:rsidR="007B1F78" w:rsidRPr="00164534" w:rsidRDefault="007B1F78" w:rsidP="007B1F78">
      <w:pPr>
        <w:rPr>
          <w:b/>
        </w:rPr>
      </w:pPr>
    </w:p>
    <w:p w14:paraId="7636E9D7" w14:textId="77777777" w:rsidR="007B1F78" w:rsidRPr="00164534" w:rsidRDefault="007B1F78" w:rsidP="007C12FA">
      <w:pPr>
        <w:pStyle w:val="Indent1"/>
        <w:rPr>
          <w:b/>
        </w:rPr>
      </w:pPr>
      <w:r w:rsidRPr="00164534">
        <w:rPr>
          <w:b/>
        </w:rPr>
        <w:t>Heavy Hex Head:</w:t>
      </w:r>
    </w:p>
    <w:p w14:paraId="37004D0D" w14:textId="77777777" w:rsidR="007B1F78" w:rsidRPr="00164534" w:rsidRDefault="007B1F78" w:rsidP="007B1F78">
      <w:pPr>
        <w:pStyle w:val="Indent2"/>
        <w:rPr>
          <w:b/>
        </w:rPr>
      </w:pPr>
    </w:p>
    <w:p w14:paraId="33B5DD62" w14:textId="274AE91C" w:rsidR="007B1F78" w:rsidRPr="00164534" w:rsidRDefault="007B1F78" w:rsidP="007C12FA">
      <w:pPr>
        <w:pStyle w:val="Bullet2"/>
      </w:pPr>
      <w:r w:rsidRPr="00164534">
        <w:t>ASTM</w:t>
      </w:r>
      <w:r w:rsidR="00B9241F">
        <w:t xml:space="preserve"> </w:t>
      </w:r>
      <w:r w:rsidRPr="00164534">
        <w:t xml:space="preserve">F3125, Grade A325 </w:t>
      </w:r>
    </w:p>
    <w:p w14:paraId="2198B335" w14:textId="77777777" w:rsidR="007B1F78" w:rsidRPr="00164534" w:rsidRDefault="007B1F78" w:rsidP="007B1F78">
      <w:pPr>
        <w:pStyle w:val="Indent2"/>
        <w:rPr>
          <w:b/>
        </w:rPr>
      </w:pPr>
    </w:p>
    <w:p w14:paraId="62FAD13D" w14:textId="77777777" w:rsidR="007B1F78" w:rsidRPr="00164534" w:rsidRDefault="007B1F78" w:rsidP="007C12FA">
      <w:pPr>
        <w:pStyle w:val="Indent1"/>
        <w:rPr>
          <w:b/>
        </w:rPr>
      </w:pPr>
      <w:r w:rsidRPr="00164534">
        <w:rPr>
          <w:b/>
        </w:rPr>
        <w:t>Twist-Off:</w:t>
      </w:r>
    </w:p>
    <w:p w14:paraId="7A1FC221" w14:textId="77777777" w:rsidR="007B1F78" w:rsidRPr="00164534" w:rsidRDefault="007B1F78" w:rsidP="007B1F78">
      <w:pPr>
        <w:pStyle w:val="Indent2"/>
        <w:rPr>
          <w:b/>
        </w:rPr>
      </w:pPr>
    </w:p>
    <w:p w14:paraId="58D6E607" w14:textId="724D8644" w:rsidR="00F73D63" w:rsidRPr="00164534" w:rsidRDefault="007B1F78" w:rsidP="007C12FA">
      <w:pPr>
        <w:pStyle w:val="Bullet2"/>
      </w:pPr>
      <w:r w:rsidRPr="00164534">
        <w:t>ASTM</w:t>
      </w:r>
      <w:r w:rsidR="00B9241F">
        <w:t xml:space="preserve"> </w:t>
      </w:r>
      <w:r w:rsidRPr="00164534">
        <w:t>F3125, Grade F1852</w:t>
      </w:r>
    </w:p>
    <w:p w14:paraId="21BB2F15" w14:textId="77777777" w:rsidR="00B44E2B" w:rsidRPr="00164534" w:rsidRDefault="00B44E2B" w:rsidP="00B44E2B">
      <w:pPr>
        <w:rPr>
          <w:szCs w:val="22"/>
        </w:rPr>
      </w:pPr>
    </w:p>
    <w:p w14:paraId="298878ED" w14:textId="6358D763" w:rsidR="00F3204A" w:rsidRPr="00164534" w:rsidRDefault="00F3204A" w:rsidP="00B44E2B">
      <w:r w:rsidRPr="00164534">
        <w:rPr>
          <w:b/>
        </w:rPr>
        <w:t>02560.20(b)</w:t>
      </w:r>
      <w:r w:rsidR="00B9241F">
        <w:rPr>
          <w:b/>
        </w:rPr>
        <w:tab/>
      </w:r>
      <w:r w:rsidR="00330AA1" w:rsidRPr="00164534">
        <w:rPr>
          <w:b/>
        </w:rPr>
        <w:t>Nuts</w:t>
      </w:r>
      <w:r w:rsidR="00B9241F">
        <w:t xml:space="preserve"> </w:t>
      </w:r>
      <w:r w:rsidRPr="00164534">
        <w:t>–</w:t>
      </w:r>
      <w:r w:rsidR="00B9241F">
        <w:t xml:space="preserve"> </w:t>
      </w:r>
      <w:r w:rsidRPr="00164534">
        <w:t>Replace this subsection, except for the subsection number and title, with following:</w:t>
      </w:r>
    </w:p>
    <w:p w14:paraId="722B23C1" w14:textId="77777777" w:rsidR="007C12FA" w:rsidRPr="00164534" w:rsidRDefault="007C12FA" w:rsidP="007C12FA">
      <w:pPr>
        <w:pStyle w:val="Indent1"/>
        <w:ind w:left="0"/>
      </w:pPr>
    </w:p>
    <w:p w14:paraId="46515ADA" w14:textId="77777777" w:rsidR="00F3204A" w:rsidRPr="00164534" w:rsidRDefault="00F3204A" w:rsidP="007C12FA">
      <w:r w:rsidRPr="00164534">
        <w:t xml:space="preserve">Nuts for high-strength bolts shall conform to the requirements of the following, or equivalent: </w:t>
      </w:r>
    </w:p>
    <w:p w14:paraId="3A17250D" w14:textId="77777777" w:rsidR="00F3204A" w:rsidRPr="00164534" w:rsidRDefault="00F3204A" w:rsidP="00F3204A">
      <w:pPr>
        <w:pStyle w:val="Indent1"/>
      </w:pPr>
    </w:p>
    <w:p w14:paraId="24F544FB" w14:textId="77777777" w:rsidR="00F3204A" w:rsidRPr="00164534" w:rsidRDefault="00F3204A" w:rsidP="007C12FA">
      <w:pPr>
        <w:pStyle w:val="Indent1"/>
        <w:rPr>
          <w:b/>
        </w:rPr>
      </w:pPr>
      <w:r w:rsidRPr="00164534">
        <w:rPr>
          <w:b/>
        </w:rPr>
        <w:lastRenderedPageBreak/>
        <w:t>Type 1 Plain (Noncoated) Bolts:</w:t>
      </w:r>
    </w:p>
    <w:p w14:paraId="7064222E" w14:textId="77777777" w:rsidR="00F3204A" w:rsidRPr="00164534" w:rsidRDefault="00F3204A" w:rsidP="00F3204A">
      <w:pPr>
        <w:pStyle w:val="Indent2"/>
      </w:pPr>
    </w:p>
    <w:p w14:paraId="4C80261D" w14:textId="5654D240" w:rsidR="00F3204A" w:rsidRPr="00164534" w:rsidRDefault="00E1377D" w:rsidP="007C12FA">
      <w:pPr>
        <w:pStyle w:val="Bullet2"/>
      </w:pPr>
      <w:r w:rsidRPr="00164534">
        <w:t>All</w:t>
      </w:r>
      <w:r w:rsidR="00B9241F">
        <w:t xml:space="preserve"> </w:t>
      </w:r>
      <w:r w:rsidRPr="00164534">
        <w:t>-</w:t>
      </w:r>
      <w:r w:rsidR="00B9241F">
        <w:t xml:space="preserve"> </w:t>
      </w:r>
      <w:r w:rsidRPr="00164534">
        <w:t>Heavy h</w:t>
      </w:r>
      <w:r w:rsidR="00F3204A" w:rsidRPr="00164534">
        <w:t xml:space="preserve">ex ASTM A563, Grade C, D, or DH </w:t>
      </w:r>
    </w:p>
    <w:p w14:paraId="6B42F37C" w14:textId="77777777" w:rsidR="00F3204A" w:rsidRPr="00164534" w:rsidRDefault="00F3204A" w:rsidP="00F3204A">
      <w:pPr>
        <w:pStyle w:val="Indent2"/>
      </w:pPr>
    </w:p>
    <w:p w14:paraId="0283CACC" w14:textId="77777777" w:rsidR="00F3204A" w:rsidRPr="00164534" w:rsidRDefault="00F3204A" w:rsidP="007C12FA">
      <w:pPr>
        <w:pStyle w:val="Indent1"/>
      </w:pPr>
      <w:r w:rsidRPr="00164534">
        <w:rPr>
          <w:b/>
        </w:rPr>
        <w:t>Type 1 Galvanized Bolts</w:t>
      </w:r>
      <w:r w:rsidRPr="00164534">
        <w:t>:</w:t>
      </w:r>
    </w:p>
    <w:p w14:paraId="1507930F" w14:textId="77777777" w:rsidR="00F3204A" w:rsidRPr="00164534" w:rsidRDefault="00F3204A" w:rsidP="00F3204A">
      <w:pPr>
        <w:pStyle w:val="Indent2"/>
      </w:pPr>
    </w:p>
    <w:p w14:paraId="5EA15A9A" w14:textId="3DC2C600" w:rsidR="00F3204A" w:rsidRPr="00164534" w:rsidRDefault="00E1377D" w:rsidP="007C12FA">
      <w:pPr>
        <w:pStyle w:val="Bullet2"/>
      </w:pPr>
      <w:r w:rsidRPr="00164534">
        <w:t>All</w:t>
      </w:r>
      <w:r w:rsidR="00B9241F">
        <w:t xml:space="preserve"> </w:t>
      </w:r>
      <w:r w:rsidRPr="00164534">
        <w:t>-</w:t>
      </w:r>
      <w:r w:rsidR="00B9241F">
        <w:t xml:space="preserve"> </w:t>
      </w:r>
      <w:r w:rsidRPr="00164534">
        <w:t>Heavy h</w:t>
      </w:r>
      <w:r w:rsidR="00F3204A" w:rsidRPr="00164534">
        <w:t>ex ASTM A563, Grade DH</w:t>
      </w:r>
    </w:p>
    <w:p w14:paraId="6F1DA09B" w14:textId="77777777" w:rsidR="00F3204A" w:rsidRPr="00164534" w:rsidRDefault="00F3204A" w:rsidP="00F3204A">
      <w:pPr>
        <w:pStyle w:val="Indent2"/>
      </w:pPr>
    </w:p>
    <w:p w14:paraId="5EA75244" w14:textId="77777777" w:rsidR="00F3204A" w:rsidRPr="00164534" w:rsidRDefault="00F3204A" w:rsidP="007C12FA">
      <w:pPr>
        <w:pStyle w:val="Indent1"/>
        <w:rPr>
          <w:b/>
        </w:rPr>
      </w:pPr>
      <w:r w:rsidRPr="00164534">
        <w:rPr>
          <w:b/>
        </w:rPr>
        <w:t>Type 3 Bolts:</w:t>
      </w:r>
    </w:p>
    <w:p w14:paraId="540BF390" w14:textId="77777777" w:rsidR="00F3204A" w:rsidRPr="00164534" w:rsidRDefault="00F3204A" w:rsidP="00F3204A">
      <w:pPr>
        <w:pStyle w:val="Indent2"/>
      </w:pPr>
    </w:p>
    <w:p w14:paraId="6A1BC494" w14:textId="6E041923" w:rsidR="00F3204A" w:rsidRPr="00164534" w:rsidRDefault="00E1377D" w:rsidP="007C12FA">
      <w:pPr>
        <w:pStyle w:val="Bullet2"/>
      </w:pPr>
      <w:r w:rsidRPr="00164534">
        <w:t>All</w:t>
      </w:r>
      <w:r w:rsidR="00B9241F">
        <w:t xml:space="preserve"> </w:t>
      </w:r>
      <w:r w:rsidRPr="00164534">
        <w:t>-</w:t>
      </w:r>
      <w:r w:rsidR="00B9241F">
        <w:t xml:space="preserve"> </w:t>
      </w:r>
      <w:r w:rsidRPr="00164534">
        <w:t>Heavy h</w:t>
      </w:r>
      <w:r w:rsidR="00F3204A" w:rsidRPr="00164534">
        <w:t>ex ASTM A563, Grade C3 or DH3</w:t>
      </w:r>
    </w:p>
    <w:p w14:paraId="0B8BA9AD" w14:textId="77777777" w:rsidR="00F3204A" w:rsidRPr="00164534" w:rsidRDefault="00F3204A" w:rsidP="00B44E2B">
      <w:pPr>
        <w:rPr>
          <w:szCs w:val="22"/>
        </w:rPr>
      </w:pPr>
    </w:p>
    <w:p w14:paraId="250A0296" w14:textId="3675356F" w:rsidR="00B44E2B" w:rsidRPr="00164534" w:rsidRDefault="00B44E2B" w:rsidP="00B44E2B">
      <w:pPr>
        <w:rPr>
          <w:szCs w:val="22"/>
        </w:rPr>
      </w:pPr>
      <w:r w:rsidRPr="00164534">
        <w:rPr>
          <w:b/>
          <w:szCs w:val="22"/>
        </w:rPr>
        <w:t>02560.20(f)</w:t>
      </w:r>
      <w:r w:rsidR="00B9241F">
        <w:rPr>
          <w:b/>
          <w:szCs w:val="22"/>
        </w:rPr>
        <w:tab/>
      </w:r>
      <w:r w:rsidR="00B9241F">
        <w:rPr>
          <w:b/>
          <w:szCs w:val="22"/>
        </w:rPr>
        <w:tab/>
      </w:r>
      <w:r w:rsidRPr="00164534">
        <w:rPr>
          <w:b/>
          <w:szCs w:val="22"/>
        </w:rPr>
        <w:t>Lock-Pin and Collar Fasteners</w:t>
      </w:r>
      <w:r w:rsidRPr="00164534">
        <w:rPr>
          <w:szCs w:val="22"/>
        </w:rPr>
        <w:t> - </w:t>
      </w:r>
      <w:r w:rsidR="00E862BF" w:rsidRPr="00164534">
        <w:rPr>
          <w:szCs w:val="22"/>
        </w:rPr>
        <w:t>Delete this subsection.</w:t>
      </w:r>
    </w:p>
    <w:p w14:paraId="386BBA08" w14:textId="77777777" w:rsidR="007B1F78" w:rsidRPr="00164534" w:rsidRDefault="007B1F78" w:rsidP="00B44E2B">
      <w:pPr>
        <w:rPr>
          <w:szCs w:val="22"/>
        </w:rPr>
      </w:pPr>
    </w:p>
    <w:p w14:paraId="3768D3AE" w14:textId="440FBFEA" w:rsidR="00F3204A" w:rsidRPr="00164534" w:rsidRDefault="00F3204A" w:rsidP="00CF1AB4">
      <w:bookmarkStart w:id="0" w:name="_Toc482900725"/>
      <w:r w:rsidRPr="00164534">
        <w:rPr>
          <w:b/>
        </w:rPr>
        <w:t>02560.30(c)</w:t>
      </w:r>
      <w:r w:rsidR="00B9241F">
        <w:rPr>
          <w:b/>
        </w:rPr>
        <w:tab/>
      </w:r>
      <w:r w:rsidR="00330AA1" w:rsidRPr="00164534">
        <w:rPr>
          <w:b/>
        </w:rPr>
        <w:t>Nuts</w:t>
      </w:r>
      <w:r w:rsidRPr="00164534">
        <w:t> – Replace this subsection, except for the subsection number and title, with following:</w:t>
      </w:r>
    </w:p>
    <w:p w14:paraId="7C078A36" w14:textId="77777777" w:rsidR="007C12FA" w:rsidRPr="00164534" w:rsidRDefault="007C12FA" w:rsidP="007C12FA">
      <w:pPr>
        <w:pStyle w:val="Indent1"/>
        <w:ind w:left="0"/>
      </w:pPr>
    </w:p>
    <w:p w14:paraId="03B139EB" w14:textId="77777777" w:rsidR="00E1377D" w:rsidRPr="00164534" w:rsidRDefault="00E1377D" w:rsidP="007C12FA">
      <w:r w:rsidRPr="00164534">
        <w:t>Nuts for tie rods, anchor bolts, and anchor rods shall conform to the requirements of the following, or equivalent:</w:t>
      </w:r>
    </w:p>
    <w:p w14:paraId="4107AAF0" w14:textId="77777777" w:rsidR="00E1377D" w:rsidRPr="00164534" w:rsidRDefault="00E1377D" w:rsidP="00E1377D">
      <w:pPr>
        <w:pStyle w:val="Indent1"/>
      </w:pPr>
    </w:p>
    <w:p w14:paraId="5E35865D" w14:textId="77777777" w:rsidR="00E1377D" w:rsidRPr="00164534" w:rsidRDefault="00E1377D" w:rsidP="007C12FA">
      <w:pPr>
        <w:pStyle w:val="Indent1"/>
        <w:rPr>
          <w:b/>
        </w:rPr>
      </w:pPr>
      <w:r w:rsidRPr="00164534">
        <w:rPr>
          <w:b/>
        </w:rPr>
        <w:t>Plain Steel Tie Rods, Anchor Bolts, and Anchor Rods:</w:t>
      </w:r>
    </w:p>
    <w:p w14:paraId="46707B12" w14:textId="77777777" w:rsidR="00E1377D" w:rsidRPr="00164534" w:rsidRDefault="00E1377D" w:rsidP="00E1377D">
      <w:pPr>
        <w:pStyle w:val="Indent2"/>
      </w:pPr>
    </w:p>
    <w:p w14:paraId="642E40D9" w14:textId="3441E796" w:rsidR="00E1377D" w:rsidRPr="00164534" w:rsidRDefault="00E1377D" w:rsidP="007C12FA">
      <w:pPr>
        <w:pStyle w:val="Bullet2"/>
      </w:pPr>
      <w:r w:rsidRPr="00164534">
        <w:t>All</w:t>
      </w:r>
      <w:r w:rsidR="00B9241F">
        <w:t xml:space="preserve"> </w:t>
      </w:r>
      <w:r w:rsidRPr="00164534">
        <w:t>-</w:t>
      </w:r>
      <w:r w:rsidR="00B9241F">
        <w:t xml:space="preserve"> </w:t>
      </w:r>
      <w:r w:rsidRPr="00164534">
        <w:t>Heavy hex ASTM A563, Grade A</w:t>
      </w:r>
    </w:p>
    <w:p w14:paraId="5D7AA078" w14:textId="77777777" w:rsidR="00E1377D" w:rsidRPr="00164534" w:rsidRDefault="00E1377D" w:rsidP="00E1377D">
      <w:pPr>
        <w:pStyle w:val="Indent2"/>
      </w:pPr>
    </w:p>
    <w:p w14:paraId="446AFB0D" w14:textId="77777777" w:rsidR="00E1377D" w:rsidRPr="00164534" w:rsidRDefault="00E1377D" w:rsidP="007C12FA">
      <w:pPr>
        <w:pStyle w:val="Indent1"/>
        <w:rPr>
          <w:b/>
        </w:rPr>
      </w:pPr>
      <w:r w:rsidRPr="00164534">
        <w:rPr>
          <w:b/>
        </w:rPr>
        <w:t>Galvanized Steel Tie Rods, Anchor Bolts, and Anchor Rods:</w:t>
      </w:r>
    </w:p>
    <w:p w14:paraId="572E0B4C" w14:textId="77777777" w:rsidR="00E1377D" w:rsidRPr="00164534" w:rsidRDefault="00E1377D" w:rsidP="00E1377D">
      <w:pPr>
        <w:pStyle w:val="Indent2"/>
      </w:pPr>
    </w:p>
    <w:p w14:paraId="1C7439D4" w14:textId="73DBBFD1" w:rsidR="00E1377D" w:rsidRPr="00164534" w:rsidRDefault="00E1377D" w:rsidP="007C12FA">
      <w:pPr>
        <w:pStyle w:val="Bullet2"/>
      </w:pPr>
      <w:r w:rsidRPr="00164534">
        <w:t>All</w:t>
      </w:r>
      <w:r w:rsidR="00B9241F">
        <w:t xml:space="preserve"> </w:t>
      </w:r>
      <w:r w:rsidRPr="00164534">
        <w:t>-</w:t>
      </w:r>
      <w:r w:rsidR="00B9241F">
        <w:t xml:space="preserve"> </w:t>
      </w:r>
      <w:r w:rsidRPr="00164534">
        <w:t>Heavy hex ASTM A563, Grade A, C, D, or DH</w:t>
      </w:r>
    </w:p>
    <w:p w14:paraId="31DB3DFA" w14:textId="77777777" w:rsidR="00E1377D" w:rsidRPr="00164534" w:rsidRDefault="00E1377D" w:rsidP="00E1377D">
      <w:pPr>
        <w:pStyle w:val="Indent2"/>
      </w:pPr>
    </w:p>
    <w:p w14:paraId="42E56FFE" w14:textId="3EFB31BE" w:rsidR="00E1377D" w:rsidRPr="00164534" w:rsidRDefault="00E1377D" w:rsidP="007C12FA">
      <w:pPr>
        <w:pStyle w:val="Indent1"/>
        <w:rPr>
          <w:b/>
        </w:rPr>
      </w:pPr>
      <w:r w:rsidRPr="00164534">
        <w:rPr>
          <w:b/>
        </w:rPr>
        <w:t xml:space="preserve">Plain </w:t>
      </w:r>
      <w:r w:rsidR="00B9241F" w:rsidRPr="00164534">
        <w:rPr>
          <w:b/>
        </w:rPr>
        <w:t>or</w:t>
      </w:r>
      <w:r w:rsidRPr="00164534">
        <w:rPr>
          <w:b/>
        </w:rPr>
        <w:t xml:space="preserve"> Galvanized High-Strength Tie Rods, Anchor Bolts, or Anchor Rods:</w:t>
      </w:r>
    </w:p>
    <w:p w14:paraId="77064ABF" w14:textId="77777777" w:rsidR="00E1377D" w:rsidRPr="00164534" w:rsidRDefault="00E1377D" w:rsidP="00E1377D">
      <w:pPr>
        <w:pStyle w:val="Indent2"/>
      </w:pPr>
    </w:p>
    <w:p w14:paraId="18D52B56" w14:textId="18303EC6" w:rsidR="00E1377D" w:rsidRPr="00164534" w:rsidRDefault="00E1377D" w:rsidP="007C12FA">
      <w:pPr>
        <w:pStyle w:val="Bullet2"/>
      </w:pPr>
      <w:r w:rsidRPr="00164534">
        <w:t>All - Heavy hex ASTM A563, Grade DH</w:t>
      </w:r>
    </w:p>
    <w:p w14:paraId="02308E76" w14:textId="21897539" w:rsidR="00CD4051" w:rsidRPr="00164534" w:rsidRDefault="00CD4051" w:rsidP="00E1377D">
      <w:pPr>
        <w:pStyle w:val="Bullet3"/>
        <w:numPr>
          <w:ilvl w:val="0"/>
          <w:numId w:val="0"/>
        </w:numPr>
        <w:ind w:left="864"/>
        <w:rPr>
          <w:b/>
        </w:rPr>
      </w:pPr>
    </w:p>
    <w:p w14:paraId="57342BFB" w14:textId="36D5784F" w:rsidR="00E74B05" w:rsidRPr="00164534" w:rsidRDefault="00CD4051" w:rsidP="00CF1AB4">
      <w:pPr>
        <w:rPr>
          <w:b/>
        </w:rPr>
      </w:pPr>
      <w:r w:rsidRPr="00164534">
        <w:rPr>
          <w:b/>
        </w:rPr>
        <w:t>02560.40</w:t>
      </w:r>
      <w:r w:rsidR="00B9241F">
        <w:rPr>
          <w:b/>
        </w:rPr>
        <w:tab/>
      </w:r>
      <w:r w:rsidRPr="00164534">
        <w:rPr>
          <w:b/>
        </w:rPr>
        <w:t>Galvanizing and Coating</w:t>
      </w:r>
      <w:r w:rsidR="00B9241F">
        <w:rPr>
          <w:b/>
        </w:rPr>
        <w:t xml:space="preserve"> </w:t>
      </w:r>
      <w:r w:rsidR="00E74B05" w:rsidRPr="00164534">
        <w:t>-</w:t>
      </w:r>
      <w:r w:rsidR="00B9241F">
        <w:t xml:space="preserve"> </w:t>
      </w:r>
      <w:r w:rsidR="00E74B05" w:rsidRPr="00164534">
        <w:t>Replace this subsection with the following subsection:</w:t>
      </w:r>
    </w:p>
    <w:p w14:paraId="05EA0DCD" w14:textId="77777777" w:rsidR="00E74B05" w:rsidRPr="00164534" w:rsidRDefault="00E74B05" w:rsidP="00CF1AB4">
      <w:pPr>
        <w:rPr>
          <w:b/>
        </w:rPr>
      </w:pPr>
    </w:p>
    <w:p w14:paraId="18C881F8" w14:textId="06350AF7" w:rsidR="00CD4051" w:rsidRPr="00164534" w:rsidRDefault="00CD4051" w:rsidP="00CF1AB4">
      <w:pPr>
        <w:rPr>
          <w:b/>
        </w:rPr>
      </w:pPr>
      <w:r w:rsidRPr="00164534">
        <w:rPr>
          <w:b/>
        </w:rPr>
        <w:t>02560.40</w:t>
      </w:r>
      <w:r w:rsidR="00B9241F">
        <w:rPr>
          <w:b/>
        </w:rPr>
        <w:tab/>
      </w:r>
      <w:r w:rsidRPr="00164534">
        <w:rPr>
          <w:b/>
        </w:rPr>
        <w:t>Galvanizing and Coating:</w:t>
      </w:r>
    </w:p>
    <w:p w14:paraId="27254921" w14:textId="77777777" w:rsidR="00CD4051" w:rsidRPr="00164534" w:rsidRDefault="00CD4051" w:rsidP="00CF1AB4">
      <w:pPr>
        <w:rPr>
          <w:b/>
        </w:rPr>
      </w:pPr>
    </w:p>
    <w:p w14:paraId="1CEAA6D3" w14:textId="344BFCC6" w:rsidR="00E74B05" w:rsidRPr="00164534" w:rsidRDefault="00E74B05" w:rsidP="00B9241F">
      <w:pPr>
        <w:pStyle w:val="Indent1"/>
        <w:numPr>
          <w:ilvl w:val="0"/>
          <w:numId w:val="31"/>
        </w:numPr>
      </w:pPr>
      <w:r w:rsidRPr="00164534">
        <w:rPr>
          <w:b/>
        </w:rPr>
        <w:t>High Strength Fasteners</w:t>
      </w:r>
      <w:r w:rsidR="00B9241F">
        <w:t xml:space="preserve"> </w:t>
      </w:r>
      <w:r w:rsidRPr="00164534">
        <w:t>-</w:t>
      </w:r>
      <w:r w:rsidR="00B9241F">
        <w:t xml:space="preserve"> </w:t>
      </w:r>
      <w:r w:rsidRPr="00164534">
        <w:t>When specified, hot-dip galvanize Grade A325 fasteners or mechanically deposit zinc to Grade F1852 fasteners according to ASTM</w:t>
      </w:r>
      <w:r w:rsidR="00AB3F54" w:rsidRPr="00164534">
        <w:t> </w:t>
      </w:r>
      <w:r w:rsidRPr="00164534">
        <w:t>F3125.</w:t>
      </w:r>
    </w:p>
    <w:p w14:paraId="0FE95838" w14:textId="77777777" w:rsidR="00E74B05" w:rsidRPr="00164534" w:rsidRDefault="00E74B05" w:rsidP="00E74B05">
      <w:pPr>
        <w:rPr>
          <w:b/>
        </w:rPr>
      </w:pPr>
    </w:p>
    <w:p w14:paraId="33C2DAFC" w14:textId="4B9B7247" w:rsidR="00E74B05" w:rsidRPr="00164534" w:rsidRDefault="00E74B05" w:rsidP="00B9241F">
      <w:pPr>
        <w:pStyle w:val="Indent1"/>
        <w:numPr>
          <w:ilvl w:val="0"/>
          <w:numId w:val="31"/>
        </w:numPr>
        <w:rPr>
          <w:b/>
        </w:rPr>
      </w:pPr>
      <w:r w:rsidRPr="00164534">
        <w:rPr>
          <w:b/>
        </w:rPr>
        <w:t>Tie Rods, Anchor Bolts, Anchor Rods</w:t>
      </w:r>
      <w:r w:rsidR="00F119CE" w:rsidRPr="00164534">
        <w:rPr>
          <w:b/>
        </w:rPr>
        <w:t xml:space="preserve"> and Carbon Fasteners</w:t>
      </w:r>
      <w:r w:rsidRPr="00164534">
        <w:t> - Hot-dip galvanize, tie rods, anchor bolts, anchor rods, nuts</w:t>
      </w:r>
      <w:r w:rsidR="00F119CE" w:rsidRPr="00164534">
        <w:t>,</w:t>
      </w:r>
      <w:r w:rsidRPr="00164534">
        <w:t xml:space="preserve"> </w:t>
      </w:r>
      <w:proofErr w:type="gramStart"/>
      <w:r w:rsidRPr="00164534">
        <w:t>washers</w:t>
      </w:r>
      <w:proofErr w:type="gramEnd"/>
      <w:r w:rsidRPr="00164534">
        <w:t xml:space="preserve"> </w:t>
      </w:r>
      <w:r w:rsidR="00F119CE" w:rsidRPr="00164534">
        <w:t xml:space="preserve">and carbon fasteners </w:t>
      </w:r>
      <w:r w:rsidRPr="00164534">
        <w:t>according to ASTM F2329 as appropriate to the product.</w:t>
      </w:r>
    </w:p>
    <w:p w14:paraId="00C12237" w14:textId="77777777" w:rsidR="00E74B05" w:rsidRPr="00164534" w:rsidRDefault="00E74B05" w:rsidP="00CF1AB4">
      <w:pPr>
        <w:rPr>
          <w:b/>
        </w:rPr>
      </w:pPr>
    </w:p>
    <w:p w14:paraId="2061FEB7" w14:textId="3B82606B" w:rsidR="00E74B05" w:rsidRPr="00164534" w:rsidRDefault="00E74B05" w:rsidP="00E74B05">
      <w:pPr>
        <w:pStyle w:val="Indent1"/>
      </w:pPr>
      <w:proofErr w:type="spellStart"/>
      <w:r w:rsidRPr="00164534">
        <w:t>Overtap</w:t>
      </w:r>
      <w:proofErr w:type="spellEnd"/>
      <w:r w:rsidRPr="00164534">
        <w:t xml:space="preserve"> nuts for galvanized fasteners, galvanized tie rods, galvanized anchor bolts, and galvanized anchor rods according to ASTM A563.</w:t>
      </w:r>
    </w:p>
    <w:p w14:paraId="57F1177A" w14:textId="77777777" w:rsidR="00E74B05" w:rsidRPr="00164534" w:rsidRDefault="00E74B05" w:rsidP="00E74B05">
      <w:pPr>
        <w:pStyle w:val="Indent1"/>
      </w:pPr>
    </w:p>
    <w:p w14:paraId="77131FB1" w14:textId="77777777" w:rsidR="00276590" w:rsidRPr="00164534" w:rsidRDefault="00E74B05" w:rsidP="00276590">
      <w:pPr>
        <w:pStyle w:val="Indent1"/>
      </w:pPr>
      <w:r w:rsidRPr="00164534">
        <w:t>Measure the zinc thickness on the wrench flats or top of bolt head of galvanized bolts and on the wrench flats of galvanized nuts.</w:t>
      </w:r>
    </w:p>
    <w:p w14:paraId="0DE4E748" w14:textId="77777777" w:rsidR="00E1377D" w:rsidRPr="00164534" w:rsidRDefault="00E1377D" w:rsidP="00276590">
      <w:pPr>
        <w:pStyle w:val="Indent1"/>
      </w:pPr>
    </w:p>
    <w:p w14:paraId="42B0A58C" w14:textId="760C09DF" w:rsidR="00276590" w:rsidRPr="00164534" w:rsidRDefault="00276590" w:rsidP="00B9241F">
      <w:pPr>
        <w:pStyle w:val="Indent1"/>
        <w:numPr>
          <w:ilvl w:val="0"/>
          <w:numId w:val="31"/>
        </w:numPr>
      </w:pPr>
      <w:r w:rsidRPr="00164534">
        <w:rPr>
          <w:b/>
        </w:rPr>
        <w:lastRenderedPageBreak/>
        <w:t>Direct Tension Indicators</w:t>
      </w:r>
      <w:r w:rsidRPr="00164534">
        <w:t> – When specified, apply mechanically deposited zinc according to ASTM F959.</w:t>
      </w:r>
    </w:p>
    <w:p w14:paraId="0DCBBA50" w14:textId="77777777" w:rsidR="00276590" w:rsidRPr="00164534" w:rsidRDefault="00276590" w:rsidP="00276590">
      <w:pPr>
        <w:pStyle w:val="Indent1"/>
      </w:pPr>
    </w:p>
    <w:p w14:paraId="5BB7495B" w14:textId="32F19414" w:rsidR="00276590" w:rsidRPr="00164534" w:rsidRDefault="00276590" w:rsidP="00276590">
      <w:pPr>
        <w:pStyle w:val="Indent1"/>
      </w:pPr>
      <w:r w:rsidRPr="00164534">
        <w:rPr>
          <w:b/>
        </w:rPr>
        <w:t>(d)  Repair of Hot-Dip Galvanizing</w:t>
      </w:r>
      <w:r w:rsidR="00B9241F">
        <w:t xml:space="preserve"> </w:t>
      </w:r>
      <w:r w:rsidRPr="00164534">
        <w:t>-</w:t>
      </w:r>
      <w:r w:rsidR="00B9241F">
        <w:t xml:space="preserve"> </w:t>
      </w:r>
      <w:r w:rsidRPr="00164534">
        <w:t>Repair damaged hot-dip galvanizing according to ASTM A780. Minimum zinc content for Method A2 is 94 percent on the dry film.</w:t>
      </w:r>
    </w:p>
    <w:bookmarkEnd w:id="0"/>
    <w:p w14:paraId="0C11F2B0" w14:textId="77777777" w:rsidR="00B44E2B" w:rsidRPr="00164534" w:rsidRDefault="00B44E2B" w:rsidP="00B44E2B">
      <w:pPr>
        <w:rPr>
          <w:szCs w:val="22"/>
        </w:rPr>
      </w:pPr>
    </w:p>
    <w:p w14:paraId="2797F446" w14:textId="45FF3517" w:rsidR="00B44E2B" w:rsidRPr="00164534" w:rsidRDefault="00B44E2B" w:rsidP="00B44E2B">
      <w:pPr>
        <w:rPr>
          <w:szCs w:val="22"/>
        </w:rPr>
      </w:pPr>
      <w:r w:rsidRPr="00164534">
        <w:rPr>
          <w:b/>
          <w:szCs w:val="22"/>
        </w:rPr>
        <w:t>02560.60(b)</w:t>
      </w:r>
      <w:r w:rsidR="00B9241F">
        <w:rPr>
          <w:b/>
          <w:szCs w:val="22"/>
        </w:rPr>
        <w:tab/>
      </w:r>
      <w:r w:rsidRPr="00164534">
        <w:rPr>
          <w:b/>
          <w:szCs w:val="22"/>
        </w:rPr>
        <w:t>Other Test Requirements</w:t>
      </w:r>
      <w:r w:rsidR="00B9241F">
        <w:rPr>
          <w:szCs w:val="22"/>
        </w:rPr>
        <w:t xml:space="preserve"> </w:t>
      </w:r>
      <w:r w:rsidRPr="00164534">
        <w:rPr>
          <w:szCs w:val="22"/>
        </w:rPr>
        <w:t>-</w:t>
      </w:r>
      <w:r w:rsidR="00B9241F">
        <w:rPr>
          <w:szCs w:val="22"/>
        </w:rPr>
        <w:t xml:space="preserve"> </w:t>
      </w:r>
      <w:r w:rsidRPr="00164534">
        <w:rPr>
          <w:szCs w:val="22"/>
        </w:rPr>
        <w:t>In the paragraph that begins "Wedge test all bolts according…" replace the words "AASHTO M 164 (ASTM A325)" with the words "ASTM</w:t>
      </w:r>
      <w:r w:rsidR="00B9241F">
        <w:rPr>
          <w:szCs w:val="22"/>
        </w:rPr>
        <w:t xml:space="preserve"> </w:t>
      </w:r>
      <w:r w:rsidRPr="00164534">
        <w:rPr>
          <w:szCs w:val="22"/>
        </w:rPr>
        <w:t>F3125, Grade A325</w:t>
      </w:r>
      <w:r w:rsidR="00E862BF" w:rsidRPr="00164534">
        <w:rPr>
          <w:szCs w:val="22"/>
        </w:rPr>
        <w:t xml:space="preserve"> or Grade</w:t>
      </w:r>
      <w:r w:rsidR="00B9241F">
        <w:rPr>
          <w:szCs w:val="22"/>
        </w:rPr>
        <w:t xml:space="preserve"> </w:t>
      </w:r>
      <w:r w:rsidR="00E862BF" w:rsidRPr="00164534">
        <w:rPr>
          <w:szCs w:val="22"/>
        </w:rPr>
        <w:t>F1852</w:t>
      </w:r>
      <w:r w:rsidRPr="00164534">
        <w:rPr>
          <w:szCs w:val="22"/>
        </w:rPr>
        <w:t>".</w:t>
      </w:r>
    </w:p>
    <w:p w14:paraId="44D2D62C" w14:textId="77777777" w:rsidR="007D427A" w:rsidRPr="00164534" w:rsidRDefault="007D427A" w:rsidP="00B44E2B">
      <w:pPr>
        <w:rPr>
          <w:szCs w:val="22"/>
        </w:rPr>
      </w:pPr>
    </w:p>
    <w:p w14:paraId="4BF053DA" w14:textId="62C88628" w:rsidR="00C84E4D" w:rsidRPr="00164534" w:rsidRDefault="007B1F78" w:rsidP="00CF1AB4">
      <w:bookmarkStart w:id="1" w:name="_Toc482900727"/>
      <w:r w:rsidRPr="00164534">
        <w:rPr>
          <w:b/>
        </w:rPr>
        <w:t>02560.70</w:t>
      </w:r>
      <w:r w:rsidR="00B9241F">
        <w:rPr>
          <w:b/>
        </w:rPr>
        <w:tab/>
      </w:r>
      <w:r w:rsidRPr="00164534">
        <w:rPr>
          <w:b/>
        </w:rPr>
        <w:t>Lubricating Fasteners</w:t>
      </w:r>
      <w:bookmarkEnd w:id="1"/>
      <w:r w:rsidRPr="00164534">
        <w:t> - </w:t>
      </w:r>
      <w:r w:rsidR="007D427A" w:rsidRPr="00164534">
        <w:t>Replace this subsection, except for the subsection number and title, with following</w:t>
      </w:r>
      <w:r w:rsidR="007557B3" w:rsidRPr="00164534">
        <w:t>:</w:t>
      </w:r>
    </w:p>
    <w:p w14:paraId="652E62DF" w14:textId="77777777" w:rsidR="00E94A12" w:rsidRPr="00164534" w:rsidRDefault="00E94A12" w:rsidP="00CF1AB4"/>
    <w:p w14:paraId="3BAF98BF" w14:textId="2D322A2D" w:rsidR="007557B3" w:rsidRPr="00164534" w:rsidRDefault="007557B3" w:rsidP="00AB3F54">
      <w:r w:rsidRPr="00164534">
        <w:t>Furnish all galvanized and coated fasteners with a factory applied commercial water</w:t>
      </w:r>
      <w:r w:rsidRPr="00164534">
        <w:noBreakHyphen/>
        <w:t>soluble wax that contains a visible dye of a color that contrasts with the color of galvanizing or coating.  Black fasteners shall be "oily" to the touch when installed.</w:t>
      </w:r>
    </w:p>
    <w:p w14:paraId="5A83AA55" w14:textId="77777777" w:rsidR="007557B3" w:rsidRPr="00164534" w:rsidRDefault="007557B3" w:rsidP="007557B3">
      <w:pPr>
        <w:autoSpaceDE w:val="0"/>
        <w:autoSpaceDN w:val="0"/>
        <w:adjustRightInd w:val="0"/>
        <w:rPr>
          <w:rFonts w:cs="Arial"/>
          <w:szCs w:val="22"/>
        </w:rPr>
      </w:pPr>
    </w:p>
    <w:p w14:paraId="082A5BA5" w14:textId="201579C0" w:rsidR="007557B3" w:rsidRPr="00164534" w:rsidRDefault="007557B3" w:rsidP="007557B3">
      <w:pPr>
        <w:autoSpaceDE w:val="0"/>
        <w:autoSpaceDN w:val="0"/>
        <w:adjustRightInd w:val="0"/>
        <w:rPr>
          <w:rFonts w:cs="Arial"/>
          <w:szCs w:val="22"/>
        </w:rPr>
      </w:pPr>
      <w:r w:rsidRPr="00164534">
        <w:rPr>
          <w:rFonts w:cs="Arial"/>
          <w:szCs w:val="22"/>
        </w:rPr>
        <w:t>Field lubricate galvanized bolts in tapped holes, galvanized anchor rods, and galvanized tie rods with a lubricant from the QPL. Apply lubricant to threads and to bearing surfaces that will turn during installation.</w:t>
      </w:r>
    </w:p>
    <w:p w14:paraId="093C730A" w14:textId="77777777" w:rsidR="007557B3" w:rsidRPr="00164534" w:rsidRDefault="007557B3" w:rsidP="00CF1AB4"/>
    <w:p w14:paraId="3F93E43F" w14:textId="36A4B393" w:rsidR="00E94A12" w:rsidRPr="00164534" w:rsidRDefault="00E94A12" w:rsidP="00CF1AB4">
      <w:r w:rsidRPr="00164534">
        <w:t xml:space="preserve">Protect fasteners from dirt and moisture at the </w:t>
      </w:r>
      <w:r w:rsidR="00496F10" w:rsidRPr="00164534">
        <w:t>Project</w:t>
      </w:r>
      <w:r w:rsidRPr="00164534">
        <w:t xml:space="preserve"> site.</w:t>
      </w:r>
    </w:p>
    <w:p w14:paraId="1C33873F" w14:textId="77777777" w:rsidR="00E94A12" w:rsidRPr="00164534" w:rsidRDefault="00E94A12" w:rsidP="00CF1AB4"/>
    <w:p w14:paraId="236FD687" w14:textId="5E155E27" w:rsidR="00E94A12" w:rsidRPr="00164534" w:rsidRDefault="00E94A12" w:rsidP="00CF1AB4">
      <w:r w:rsidRPr="00164534">
        <w:t>Retest heavy hex head fasteners that do not pass the field rotational capacity test. Clean and relubricate heavy hex head fasteners with a lubricant from the QPL prior to retesting.</w:t>
      </w:r>
    </w:p>
    <w:p w14:paraId="547315BA" w14:textId="77777777" w:rsidR="00E94A12" w:rsidRPr="00164534" w:rsidRDefault="00E94A12" w:rsidP="00CF1AB4"/>
    <w:p w14:paraId="74C9F959" w14:textId="036FBCDA" w:rsidR="00E94A12" w:rsidRPr="00164534" w:rsidRDefault="00E94A12" w:rsidP="00CF1AB4">
      <w:pPr>
        <w:rPr>
          <w:b/>
          <w:vanish/>
        </w:rPr>
      </w:pPr>
      <w:r w:rsidRPr="00164534">
        <w:t>Relubrication of Twist-Off fasteners is not permitted.</w:t>
      </w:r>
    </w:p>
    <w:sectPr w:rsidR="00E94A12" w:rsidRPr="00164534">
      <w:footerReference w:type="default" r:id="rId11"/>
      <w:pgSz w:w="12240" w:h="15840" w:code="1"/>
      <w:pgMar w:top="1440" w:right="1440" w:bottom="1440" w:left="1440" w:header="576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4FBB9" w14:textId="77777777" w:rsidR="00F5273B" w:rsidRDefault="00F5273B">
      <w:r>
        <w:separator/>
      </w:r>
    </w:p>
  </w:endnote>
  <w:endnote w:type="continuationSeparator" w:id="0">
    <w:p w14:paraId="0D0E49FF" w14:textId="77777777" w:rsidR="00F5273B" w:rsidRDefault="00F5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D49B" w14:textId="5B0E823D" w:rsidR="00CB5C52" w:rsidRDefault="00CB5C52">
    <w:pPr>
      <w:pStyle w:val="Footer"/>
      <w:tabs>
        <w:tab w:val="clear" w:pos="4320"/>
        <w:tab w:val="clear" w:pos="8640"/>
        <w:tab w:val="right" w:pos="8910"/>
      </w:tabs>
    </w:pPr>
    <w:r w:rsidRPr="005D3343"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836A2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1A0C4" w14:textId="77777777" w:rsidR="00F5273B" w:rsidRDefault="00F5273B">
      <w:r>
        <w:separator/>
      </w:r>
    </w:p>
  </w:footnote>
  <w:footnote w:type="continuationSeparator" w:id="0">
    <w:p w14:paraId="1DB6DA1F" w14:textId="77777777" w:rsidR="00F5273B" w:rsidRDefault="00F5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65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113756"/>
    <w:multiLevelType w:val="hybridMultilevel"/>
    <w:tmpl w:val="A7EE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2499"/>
    <w:multiLevelType w:val="singleLevel"/>
    <w:tmpl w:val="3A3C9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1D4D3DD7"/>
    <w:multiLevelType w:val="singleLevel"/>
    <w:tmpl w:val="976A59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254C12D8"/>
    <w:multiLevelType w:val="hybridMultilevel"/>
    <w:tmpl w:val="B8AEA38C"/>
    <w:lvl w:ilvl="0" w:tplc="34922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46366"/>
    <w:multiLevelType w:val="hybridMultilevel"/>
    <w:tmpl w:val="1DB2809A"/>
    <w:lvl w:ilvl="0" w:tplc="F7C00BA2">
      <w:start w:val="1"/>
      <w:numFmt w:val="bullet"/>
      <w:pStyle w:val="Bullet1"/>
      <w:lvlText w:val="•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E268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D734787"/>
    <w:multiLevelType w:val="hybridMultilevel"/>
    <w:tmpl w:val="8A4C0896"/>
    <w:lvl w:ilvl="0" w:tplc="61AEC3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5F02"/>
    <w:multiLevelType w:val="hybridMultilevel"/>
    <w:tmpl w:val="377AC2E4"/>
    <w:lvl w:ilvl="0" w:tplc="D61A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B3F6E"/>
    <w:multiLevelType w:val="hybridMultilevel"/>
    <w:tmpl w:val="F40AE94E"/>
    <w:lvl w:ilvl="0" w:tplc="EFF89B8E">
      <w:start w:val="1"/>
      <w:numFmt w:val="bullet"/>
      <w:lvlText w:val="•"/>
      <w:lvlJc w:val="left"/>
      <w:pPr>
        <w:tabs>
          <w:tab w:val="num" w:pos="864"/>
        </w:tabs>
        <w:ind w:left="864" w:hanging="216"/>
      </w:pPr>
      <w:rPr>
        <w:rFonts w:ascii="Arial" w:hAnsi="Aria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B2082"/>
    <w:multiLevelType w:val="hybridMultilevel"/>
    <w:tmpl w:val="C0AAAAB6"/>
    <w:lvl w:ilvl="0" w:tplc="F18AC8AA">
      <w:start w:val="1"/>
      <w:numFmt w:val="bullet"/>
      <w:pStyle w:val="Bullet2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C190E"/>
    <w:multiLevelType w:val="singleLevel"/>
    <w:tmpl w:val="7B8E6EF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12" w15:restartNumberingAfterBreak="0">
    <w:nsid w:val="4B8E4A6F"/>
    <w:multiLevelType w:val="singleLevel"/>
    <w:tmpl w:val="801078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 w15:restartNumberingAfterBreak="0">
    <w:nsid w:val="52A836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80345A3"/>
    <w:multiLevelType w:val="hybridMultilevel"/>
    <w:tmpl w:val="828A6210"/>
    <w:lvl w:ilvl="0" w:tplc="3CC24AEC">
      <w:start w:val="1"/>
      <w:numFmt w:val="bullet"/>
      <w:pStyle w:val="Instructions-Bullet"/>
      <w:lvlText w:val="•"/>
      <w:lvlJc w:val="left"/>
      <w:pPr>
        <w:ind w:left="1296" w:hanging="360"/>
      </w:pPr>
      <w:rPr>
        <w:rFonts w:ascii="Arial" w:hAnsi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5B2E48F4"/>
    <w:multiLevelType w:val="hybridMultilevel"/>
    <w:tmpl w:val="AC46A082"/>
    <w:lvl w:ilvl="0" w:tplc="3D1E038E">
      <w:start w:val="1"/>
      <w:numFmt w:val="bullet"/>
      <w:pStyle w:val="Bullet4"/>
      <w:lvlText w:val="•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C7493"/>
    <w:multiLevelType w:val="hybridMultilevel"/>
    <w:tmpl w:val="25C42AEC"/>
    <w:lvl w:ilvl="0" w:tplc="22F2192C">
      <w:start w:val="1"/>
      <w:numFmt w:val="lowerLetter"/>
      <w:lvlText w:val="(%1)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6ABD21AA"/>
    <w:multiLevelType w:val="singleLevel"/>
    <w:tmpl w:val="CA70E3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B2F466F"/>
    <w:multiLevelType w:val="hybridMultilevel"/>
    <w:tmpl w:val="4D2CFF38"/>
    <w:lvl w:ilvl="0" w:tplc="6F6E4D56">
      <w:start w:val="1"/>
      <w:numFmt w:val="bullet"/>
      <w:pStyle w:val="Bullet3"/>
      <w:lvlText w:val="•"/>
      <w:lvlJc w:val="left"/>
      <w:pPr>
        <w:tabs>
          <w:tab w:val="num" w:pos="1152"/>
        </w:tabs>
        <w:ind w:left="1152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A6A2C"/>
    <w:multiLevelType w:val="hybridMultilevel"/>
    <w:tmpl w:val="B194E7A4"/>
    <w:lvl w:ilvl="0" w:tplc="D61A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17FB1"/>
    <w:multiLevelType w:val="hybridMultilevel"/>
    <w:tmpl w:val="E6EA3316"/>
    <w:lvl w:ilvl="0" w:tplc="2E26DF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92116"/>
    <w:multiLevelType w:val="hybridMultilevel"/>
    <w:tmpl w:val="27EE3DE6"/>
    <w:lvl w:ilvl="0" w:tplc="DC2643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F67E8"/>
    <w:multiLevelType w:val="singleLevel"/>
    <w:tmpl w:val="785A7E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7C5A6459"/>
    <w:multiLevelType w:val="hybridMultilevel"/>
    <w:tmpl w:val="0B262756"/>
    <w:lvl w:ilvl="0" w:tplc="53A08C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0479B"/>
    <w:multiLevelType w:val="hybridMultilevel"/>
    <w:tmpl w:val="9D0AF336"/>
    <w:lvl w:ilvl="0" w:tplc="279CE23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FF660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D5C036C"/>
    <w:multiLevelType w:val="hybridMultilevel"/>
    <w:tmpl w:val="77686B6C"/>
    <w:lvl w:ilvl="0" w:tplc="4E0CB26C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7F3D2D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17"/>
  </w:num>
  <w:num w:numId="6">
    <w:abstractNumId w:val="22"/>
  </w:num>
  <w:num w:numId="7">
    <w:abstractNumId w:val="21"/>
  </w:num>
  <w:num w:numId="8">
    <w:abstractNumId w:val="8"/>
  </w:num>
  <w:num w:numId="9">
    <w:abstractNumId w:val="20"/>
  </w:num>
  <w:num w:numId="10">
    <w:abstractNumId w:val="23"/>
  </w:num>
  <w:num w:numId="11">
    <w:abstractNumId w:val="7"/>
  </w:num>
  <w:num w:numId="12">
    <w:abstractNumId w:val="19"/>
  </w:num>
  <w:num w:numId="13">
    <w:abstractNumId w:val="5"/>
  </w:num>
  <w:num w:numId="14">
    <w:abstractNumId w:val="10"/>
  </w:num>
  <w:num w:numId="15">
    <w:abstractNumId w:val="18"/>
  </w:num>
  <w:num w:numId="16">
    <w:abstractNumId w:val="15"/>
  </w:num>
  <w:num w:numId="17">
    <w:abstractNumId w:val="6"/>
  </w:num>
  <w:num w:numId="18">
    <w:abstractNumId w:val="26"/>
  </w:num>
  <w:num w:numId="19">
    <w:abstractNumId w:val="0"/>
  </w:num>
  <w:num w:numId="20">
    <w:abstractNumId w:val="13"/>
  </w:num>
  <w:num w:numId="21">
    <w:abstractNumId w:val="14"/>
  </w:num>
  <w:num w:numId="22">
    <w:abstractNumId w:val="24"/>
  </w:num>
  <w:num w:numId="23">
    <w:abstractNumId w:val="1"/>
  </w:num>
  <w:num w:numId="24">
    <w:abstractNumId w:val="25"/>
  </w:num>
  <w:num w:numId="25">
    <w:abstractNumId w:val="4"/>
  </w:num>
  <w:num w:numId="26">
    <w:abstractNumId w:val="9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mirrorMargin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Formatting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44"/>
    <w:rsid w:val="00031F1F"/>
    <w:rsid w:val="00050C5E"/>
    <w:rsid w:val="000659F1"/>
    <w:rsid w:val="00083B48"/>
    <w:rsid w:val="00085AEB"/>
    <w:rsid w:val="000B0527"/>
    <w:rsid w:val="000B4355"/>
    <w:rsid w:val="000C74BB"/>
    <w:rsid w:val="000D1AD2"/>
    <w:rsid w:val="000F2661"/>
    <w:rsid w:val="000F3548"/>
    <w:rsid w:val="00112DAF"/>
    <w:rsid w:val="00123FC3"/>
    <w:rsid w:val="0013545B"/>
    <w:rsid w:val="00136722"/>
    <w:rsid w:val="0013776B"/>
    <w:rsid w:val="00147A29"/>
    <w:rsid w:val="00164534"/>
    <w:rsid w:val="00185B5C"/>
    <w:rsid w:val="001D008F"/>
    <w:rsid w:val="001D11AF"/>
    <w:rsid w:val="00207091"/>
    <w:rsid w:val="002243CC"/>
    <w:rsid w:val="002271AA"/>
    <w:rsid w:val="0023758F"/>
    <w:rsid w:val="00237D8A"/>
    <w:rsid w:val="002460EB"/>
    <w:rsid w:val="0025592F"/>
    <w:rsid w:val="00276590"/>
    <w:rsid w:val="00280524"/>
    <w:rsid w:val="0029783A"/>
    <w:rsid w:val="002A4E23"/>
    <w:rsid w:val="002D77E9"/>
    <w:rsid w:val="002E1023"/>
    <w:rsid w:val="002F1C0C"/>
    <w:rsid w:val="002F6A04"/>
    <w:rsid w:val="00306E2C"/>
    <w:rsid w:val="00313841"/>
    <w:rsid w:val="00330AA1"/>
    <w:rsid w:val="0034366A"/>
    <w:rsid w:val="00343968"/>
    <w:rsid w:val="00350AD5"/>
    <w:rsid w:val="0037366F"/>
    <w:rsid w:val="003A250E"/>
    <w:rsid w:val="003B596B"/>
    <w:rsid w:val="0041239C"/>
    <w:rsid w:val="00421AFA"/>
    <w:rsid w:val="00432B24"/>
    <w:rsid w:val="004576F2"/>
    <w:rsid w:val="004653C4"/>
    <w:rsid w:val="00467496"/>
    <w:rsid w:val="00476673"/>
    <w:rsid w:val="00495505"/>
    <w:rsid w:val="00496F10"/>
    <w:rsid w:val="004A1DF5"/>
    <w:rsid w:val="004A4F6B"/>
    <w:rsid w:val="004B298A"/>
    <w:rsid w:val="004E6032"/>
    <w:rsid w:val="00513BDF"/>
    <w:rsid w:val="00523D58"/>
    <w:rsid w:val="005256B4"/>
    <w:rsid w:val="00532447"/>
    <w:rsid w:val="00544D58"/>
    <w:rsid w:val="005569A6"/>
    <w:rsid w:val="005675F0"/>
    <w:rsid w:val="00572902"/>
    <w:rsid w:val="00583653"/>
    <w:rsid w:val="005A3C1B"/>
    <w:rsid w:val="005C05D4"/>
    <w:rsid w:val="005C602C"/>
    <w:rsid w:val="005C7B63"/>
    <w:rsid w:val="005D69C2"/>
    <w:rsid w:val="005D7581"/>
    <w:rsid w:val="00603977"/>
    <w:rsid w:val="00613E90"/>
    <w:rsid w:val="006163DB"/>
    <w:rsid w:val="00630A9C"/>
    <w:rsid w:val="00634E70"/>
    <w:rsid w:val="00636879"/>
    <w:rsid w:val="00640BD0"/>
    <w:rsid w:val="0065162E"/>
    <w:rsid w:val="00652F23"/>
    <w:rsid w:val="0065644A"/>
    <w:rsid w:val="00662E8F"/>
    <w:rsid w:val="0068427A"/>
    <w:rsid w:val="00693EF7"/>
    <w:rsid w:val="006A0116"/>
    <w:rsid w:val="006A0F1E"/>
    <w:rsid w:val="006A277B"/>
    <w:rsid w:val="006B0598"/>
    <w:rsid w:val="006D59A2"/>
    <w:rsid w:val="00712CAE"/>
    <w:rsid w:val="00727A75"/>
    <w:rsid w:val="00744376"/>
    <w:rsid w:val="007557B3"/>
    <w:rsid w:val="00756831"/>
    <w:rsid w:val="00757944"/>
    <w:rsid w:val="00760559"/>
    <w:rsid w:val="00765C50"/>
    <w:rsid w:val="00766A4B"/>
    <w:rsid w:val="00772551"/>
    <w:rsid w:val="00775D88"/>
    <w:rsid w:val="007914EF"/>
    <w:rsid w:val="00794F00"/>
    <w:rsid w:val="007B1F78"/>
    <w:rsid w:val="007B24B0"/>
    <w:rsid w:val="007B49E8"/>
    <w:rsid w:val="007C12FA"/>
    <w:rsid w:val="007C6C65"/>
    <w:rsid w:val="007D427A"/>
    <w:rsid w:val="007E0A0D"/>
    <w:rsid w:val="00801D58"/>
    <w:rsid w:val="00811529"/>
    <w:rsid w:val="00823E74"/>
    <w:rsid w:val="00836A27"/>
    <w:rsid w:val="00851E2E"/>
    <w:rsid w:val="00857F18"/>
    <w:rsid w:val="008919DF"/>
    <w:rsid w:val="0089445C"/>
    <w:rsid w:val="008949DE"/>
    <w:rsid w:val="008A153F"/>
    <w:rsid w:val="008B40ED"/>
    <w:rsid w:val="008B4624"/>
    <w:rsid w:val="008B7E59"/>
    <w:rsid w:val="008C1FC8"/>
    <w:rsid w:val="008E284E"/>
    <w:rsid w:val="008E78B1"/>
    <w:rsid w:val="00900A5C"/>
    <w:rsid w:val="00914503"/>
    <w:rsid w:val="009469A6"/>
    <w:rsid w:val="00953DC8"/>
    <w:rsid w:val="00966FD0"/>
    <w:rsid w:val="00983DFA"/>
    <w:rsid w:val="00994701"/>
    <w:rsid w:val="009A299D"/>
    <w:rsid w:val="009A584F"/>
    <w:rsid w:val="009C3E32"/>
    <w:rsid w:val="009E033F"/>
    <w:rsid w:val="00A05109"/>
    <w:rsid w:val="00A0685B"/>
    <w:rsid w:val="00A41798"/>
    <w:rsid w:val="00A442A9"/>
    <w:rsid w:val="00A50FD4"/>
    <w:rsid w:val="00A74017"/>
    <w:rsid w:val="00A9049E"/>
    <w:rsid w:val="00AB3F54"/>
    <w:rsid w:val="00AD0842"/>
    <w:rsid w:val="00AE2C9E"/>
    <w:rsid w:val="00B02E74"/>
    <w:rsid w:val="00B16525"/>
    <w:rsid w:val="00B167E3"/>
    <w:rsid w:val="00B31BBF"/>
    <w:rsid w:val="00B44E2B"/>
    <w:rsid w:val="00B51ECA"/>
    <w:rsid w:val="00B646C1"/>
    <w:rsid w:val="00B74D4E"/>
    <w:rsid w:val="00B80E96"/>
    <w:rsid w:val="00B9241F"/>
    <w:rsid w:val="00BB0B69"/>
    <w:rsid w:val="00BC3B20"/>
    <w:rsid w:val="00BD470A"/>
    <w:rsid w:val="00BD495B"/>
    <w:rsid w:val="00BF1D57"/>
    <w:rsid w:val="00BF7BE8"/>
    <w:rsid w:val="00C167C0"/>
    <w:rsid w:val="00C365CC"/>
    <w:rsid w:val="00C43AD2"/>
    <w:rsid w:val="00C77BEC"/>
    <w:rsid w:val="00C84E4D"/>
    <w:rsid w:val="00C85DA4"/>
    <w:rsid w:val="00CB1B14"/>
    <w:rsid w:val="00CB5C52"/>
    <w:rsid w:val="00CC36B9"/>
    <w:rsid w:val="00CD4051"/>
    <w:rsid w:val="00CE044B"/>
    <w:rsid w:val="00CE4BD7"/>
    <w:rsid w:val="00CF1AB4"/>
    <w:rsid w:val="00CF25D8"/>
    <w:rsid w:val="00D156FB"/>
    <w:rsid w:val="00D253CE"/>
    <w:rsid w:val="00D479AB"/>
    <w:rsid w:val="00D55F9B"/>
    <w:rsid w:val="00D57928"/>
    <w:rsid w:val="00D63011"/>
    <w:rsid w:val="00D67EFA"/>
    <w:rsid w:val="00D73ED0"/>
    <w:rsid w:val="00D7649A"/>
    <w:rsid w:val="00D806D4"/>
    <w:rsid w:val="00DD1ABB"/>
    <w:rsid w:val="00DD5D41"/>
    <w:rsid w:val="00DF1ED2"/>
    <w:rsid w:val="00E1377D"/>
    <w:rsid w:val="00E25C05"/>
    <w:rsid w:val="00E32B03"/>
    <w:rsid w:val="00E531AE"/>
    <w:rsid w:val="00E71EFF"/>
    <w:rsid w:val="00E73E5A"/>
    <w:rsid w:val="00E74B05"/>
    <w:rsid w:val="00E83C6B"/>
    <w:rsid w:val="00E862BF"/>
    <w:rsid w:val="00E86E25"/>
    <w:rsid w:val="00E91E88"/>
    <w:rsid w:val="00E94A12"/>
    <w:rsid w:val="00EB0DCF"/>
    <w:rsid w:val="00EC5FFB"/>
    <w:rsid w:val="00EF2C5B"/>
    <w:rsid w:val="00EF6382"/>
    <w:rsid w:val="00F01449"/>
    <w:rsid w:val="00F119CE"/>
    <w:rsid w:val="00F15054"/>
    <w:rsid w:val="00F3015A"/>
    <w:rsid w:val="00F3204A"/>
    <w:rsid w:val="00F33EE2"/>
    <w:rsid w:val="00F36663"/>
    <w:rsid w:val="00F463BC"/>
    <w:rsid w:val="00F5273B"/>
    <w:rsid w:val="00F56BE7"/>
    <w:rsid w:val="00F663CD"/>
    <w:rsid w:val="00F73D63"/>
    <w:rsid w:val="00F976BA"/>
    <w:rsid w:val="00FB271D"/>
    <w:rsid w:val="00FB6B36"/>
    <w:rsid w:val="00FE3402"/>
    <w:rsid w:val="00FE5B7F"/>
    <w:rsid w:val="00FF31F6"/>
    <w:rsid w:val="00FF3E7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4B8C8"/>
  <w15:docId w15:val="{F3F1C980-FED4-49B2-956A-808A46B3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E59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37D8A"/>
    <w:pPr>
      <w:keepNext/>
      <w:spacing w:before="220" w:after="2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tabs>
        <w:tab w:val="left" w:pos="1440"/>
        <w:tab w:val="right" w:leader="dot" w:pos="7200"/>
      </w:tabs>
      <w:outlineLvl w:val="2"/>
    </w:pPr>
  </w:style>
  <w:style w:type="paragraph" w:styleId="Heading4">
    <w:name w:val="heading 4"/>
    <w:basedOn w:val="Normal"/>
    <w:next w:val="Normal"/>
    <w:qFormat/>
    <w:pPr>
      <w:tabs>
        <w:tab w:val="right" w:pos="1440"/>
        <w:tab w:val="left" w:pos="1584"/>
        <w:tab w:val="center" w:leader="dot" w:pos="7200"/>
      </w:tabs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next w:val="Bullet1-After1st"/>
    <w:link w:val="Bullet1Char"/>
    <w:pPr>
      <w:numPr>
        <w:numId w:val="13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pPr>
      <w:ind w:left="1872" w:right="864" w:hanging="1872"/>
      <w:jc w:val="left"/>
    </w:pPr>
  </w:style>
  <w:style w:type="paragraph" w:customStyle="1" w:styleId="Bullet2">
    <w:name w:val="Bullet 2"/>
    <w:basedOn w:val="Normal"/>
    <w:next w:val="Bullet2-After1st"/>
    <w:link w:val="Bullet2Char"/>
    <w:pPr>
      <w:numPr>
        <w:numId w:val="14"/>
      </w:numPr>
    </w:pPr>
  </w:style>
  <w:style w:type="paragraph" w:customStyle="1" w:styleId="Bullet3">
    <w:name w:val="Bullet 3"/>
    <w:basedOn w:val="Normal"/>
    <w:next w:val="Bullet3-After1st"/>
    <w:link w:val="Bullet3Char"/>
    <w:pPr>
      <w:numPr>
        <w:numId w:val="15"/>
      </w:numPr>
    </w:pPr>
  </w:style>
  <w:style w:type="paragraph" w:customStyle="1" w:styleId="Bullet4">
    <w:name w:val="Bullet 4"/>
    <w:basedOn w:val="Normal"/>
    <w:next w:val="Bullet4-After1st"/>
    <w:pPr>
      <w:numPr>
        <w:numId w:val="16"/>
      </w:numPr>
    </w:pPr>
  </w:style>
  <w:style w:type="paragraph" w:customStyle="1" w:styleId="Indent1">
    <w:name w:val="Indent 1"/>
    <w:basedOn w:val="Normal"/>
    <w:link w:val="Indent1Char"/>
    <w:pPr>
      <w:ind w:left="288"/>
    </w:pPr>
  </w:style>
  <w:style w:type="paragraph" w:customStyle="1" w:styleId="Indent2">
    <w:name w:val="Indent 2"/>
    <w:basedOn w:val="Normal"/>
    <w:link w:val="Indent2Char"/>
    <w:pPr>
      <w:ind w:left="576"/>
    </w:pPr>
  </w:style>
  <w:style w:type="paragraph" w:customStyle="1" w:styleId="Indent3">
    <w:name w:val="Indent 3"/>
    <w:basedOn w:val="Normal"/>
    <w:pPr>
      <w:ind w:left="864"/>
    </w:pPr>
  </w:style>
  <w:style w:type="paragraph" w:customStyle="1" w:styleId="Indent4">
    <w:name w:val="Indent 4"/>
    <w:basedOn w:val="Normal"/>
    <w:pPr>
      <w:ind w:left="1152"/>
    </w:pPr>
  </w:style>
  <w:style w:type="paragraph" w:customStyle="1" w:styleId="Instructions">
    <w:name w:val="Instructions"/>
    <w:basedOn w:val="Normal"/>
    <w:next w:val="Normal"/>
    <w:qFormat/>
    <w:rsid w:val="0029783A"/>
    <w:rPr>
      <w:b/>
      <w:i/>
      <w:color w:val="FF6600"/>
    </w:rPr>
  </w:style>
  <w:style w:type="paragraph" w:customStyle="1" w:styleId="Instructions-Indented">
    <w:name w:val="Instructions - Indented"/>
    <w:basedOn w:val="Instructions"/>
    <w:next w:val="Normal"/>
    <w:qFormat/>
    <w:rsid w:val="00636879"/>
    <w:pPr>
      <w:ind w:left="360"/>
    </w:pPr>
  </w:style>
  <w:style w:type="paragraph" w:customStyle="1" w:styleId="SPTitle">
    <w:name w:val="SP Title"/>
    <w:basedOn w:val="Normal"/>
    <w:next w:val="Normal"/>
    <w:qFormat/>
    <w:rsid w:val="002D77E9"/>
    <w:pPr>
      <w:tabs>
        <w:tab w:val="right" w:pos="8914"/>
      </w:tabs>
    </w:pPr>
    <w:rPr>
      <w:b/>
      <w:color w:val="FF6600"/>
    </w:rPr>
  </w:style>
  <w:style w:type="paragraph" w:customStyle="1" w:styleId="Bullet1-After1st">
    <w:name w:val="Bullet 1 - After 1st"/>
    <w:basedOn w:val="Bullet1"/>
    <w:qFormat/>
    <w:rsid w:val="00636879"/>
    <w:pPr>
      <w:spacing w:before="80"/>
    </w:pPr>
  </w:style>
  <w:style w:type="paragraph" w:customStyle="1" w:styleId="Bullet2-After1st">
    <w:name w:val="Bullet 2 - After 1st"/>
    <w:basedOn w:val="Bullet2"/>
    <w:qFormat/>
    <w:rsid w:val="00636879"/>
    <w:pPr>
      <w:spacing w:before="80"/>
    </w:pPr>
  </w:style>
  <w:style w:type="paragraph" w:customStyle="1" w:styleId="Bullet3-After1st">
    <w:name w:val="Bullet 3 - After 1st"/>
    <w:basedOn w:val="Bullet3"/>
    <w:qFormat/>
    <w:rsid w:val="00636879"/>
    <w:pPr>
      <w:spacing w:before="80"/>
    </w:pPr>
  </w:style>
  <w:style w:type="paragraph" w:customStyle="1" w:styleId="Bullet4-After1st">
    <w:name w:val="Bullet 4 - After 1st"/>
    <w:basedOn w:val="Bullet4"/>
    <w:qFormat/>
    <w:rsid w:val="00636879"/>
    <w:pPr>
      <w:spacing w:before="80"/>
    </w:pPr>
  </w:style>
  <w:style w:type="paragraph" w:customStyle="1" w:styleId="Instructions-Bullet">
    <w:name w:val="Instructions - Bullet"/>
    <w:basedOn w:val="Bullet2"/>
    <w:qFormat/>
    <w:rsid w:val="005569A6"/>
    <w:pPr>
      <w:numPr>
        <w:numId w:val="21"/>
      </w:numPr>
      <w:ind w:left="936" w:hanging="288"/>
    </w:pPr>
    <w:rPr>
      <w:b/>
      <w:i/>
      <w:color w:val="FF6600"/>
    </w:rPr>
  </w:style>
  <w:style w:type="paragraph" w:styleId="BalloonText">
    <w:name w:val="Balloon Text"/>
    <w:basedOn w:val="Normal"/>
    <w:link w:val="BalloonTextChar"/>
    <w:rsid w:val="00D55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F9B"/>
    <w:rPr>
      <w:rFonts w:ascii="Tahoma" w:hAnsi="Tahoma" w:cs="Tahoma"/>
      <w:sz w:val="16"/>
      <w:szCs w:val="16"/>
    </w:rPr>
  </w:style>
  <w:style w:type="character" w:customStyle="1" w:styleId="Indent1Char">
    <w:name w:val="Indent 1 Char"/>
    <w:link w:val="Indent1"/>
    <w:rsid w:val="00D156FB"/>
    <w:rPr>
      <w:rFonts w:ascii="Arial" w:hAnsi="Arial"/>
      <w:sz w:val="22"/>
    </w:rPr>
  </w:style>
  <w:style w:type="character" w:customStyle="1" w:styleId="Bullet2Char">
    <w:name w:val="Bullet 2 Char"/>
    <w:link w:val="Bullet2"/>
    <w:rsid w:val="00085AEB"/>
    <w:rPr>
      <w:rFonts w:ascii="Arial" w:hAnsi="Arial"/>
      <w:sz w:val="22"/>
    </w:rPr>
  </w:style>
  <w:style w:type="character" w:customStyle="1" w:styleId="Bullet1Char">
    <w:name w:val="Bullet 1 Char"/>
    <w:link w:val="Bullet1"/>
    <w:rsid w:val="00085AEB"/>
    <w:rPr>
      <w:rFonts w:ascii="Arial" w:hAnsi="Arial"/>
      <w:sz w:val="22"/>
    </w:rPr>
  </w:style>
  <w:style w:type="paragraph" w:styleId="CommentText">
    <w:name w:val="annotation text"/>
    <w:basedOn w:val="Normal"/>
    <w:link w:val="CommentTextChar"/>
    <w:rsid w:val="008949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49DE"/>
    <w:rPr>
      <w:rFonts w:ascii="Arial" w:hAnsi="Aria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5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0C5E"/>
    <w:rPr>
      <w:rFonts w:ascii="Arial" w:hAnsi="Arial"/>
      <w:b/>
      <w:bCs/>
    </w:rPr>
  </w:style>
  <w:style w:type="paragraph" w:customStyle="1" w:styleId="Instructions-Center">
    <w:name w:val="Instructions - Center"/>
    <w:basedOn w:val="Instructions"/>
    <w:qFormat/>
    <w:rsid w:val="00112DAF"/>
    <w:pPr>
      <w:tabs>
        <w:tab w:val="left" w:pos="1260"/>
        <w:tab w:val="left" w:pos="1530"/>
      </w:tabs>
      <w:jc w:val="center"/>
    </w:pPr>
  </w:style>
  <w:style w:type="paragraph" w:styleId="ListParagraph">
    <w:name w:val="List Paragraph"/>
    <w:basedOn w:val="Normal"/>
    <w:uiPriority w:val="34"/>
    <w:qFormat/>
    <w:rsid w:val="00F73D63"/>
    <w:pPr>
      <w:ind w:left="720"/>
      <w:contextualSpacing/>
    </w:pPr>
  </w:style>
  <w:style w:type="character" w:customStyle="1" w:styleId="Bullet3Char">
    <w:name w:val="Bullet 3 Char"/>
    <w:link w:val="Bullet3"/>
    <w:rsid w:val="00F3204A"/>
    <w:rPr>
      <w:rFonts w:ascii="Arial" w:hAnsi="Arial"/>
      <w:sz w:val="22"/>
    </w:rPr>
  </w:style>
  <w:style w:type="character" w:customStyle="1" w:styleId="Indent2Char">
    <w:name w:val="Indent 2 Char"/>
    <w:link w:val="Indent2"/>
    <w:rsid w:val="00F3204A"/>
    <w:rPr>
      <w:rFonts w:ascii="Arial" w:hAnsi="Arial"/>
      <w:sz w:val="22"/>
    </w:rPr>
  </w:style>
  <w:style w:type="paragraph" w:customStyle="1" w:styleId="Listmaterials">
    <w:name w:val="List materials"/>
    <w:basedOn w:val="Normal"/>
    <w:next w:val="Normal"/>
    <w:link w:val="ListmaterialsChar"/>
    <w:qFormat/>
    <w:rsid w:val="00AB3F54"/>
    <w:pPr>
      <w:tabs>
        <w:tab w:val="left" w:pos="1440"/>
        <w:tab w:val="right" w:leader="dot" w:pos="7200"/>
      </w:tabs>
    </w:pPr>
  </w:style>
  <w:style w:type="character" w:customStyle="1" w:styleId="ListmaterialsChar">
    <w:name w:val="List materials Char"/>
    <w:basedOn w:val="DefaultParagraphFont"/>
    <w:link w:val="Listmaterials"/>
    <w:rsid w:val="00AB3F54"/>
    <w:rPr>
      <w:rFonts w:ascii="Arial" w:hAnsi="Arial"/>
      <w:sz w:val="22"/>
    </w:rPr>
  </w:style>
  <w:style w:type="paragraph" w:customStyle="1" w:styleId="Listpayment">
    <w:name w:val="List payment"/>
    <w:basedOn w:val="Normal"/>
    <w:next w:val="Normal"/>
    <w:link w:val="ListpaymentChar"/>
    <w:qFormat/>
    <w:rsid w:val="00AB3F54"/>
    <w:pPr>
      <w:tabs>
        <w:tab w:val="right" w:pos="1440"/>
        <w:tab w:val="left" w:pos="1584"/>
        <w:tab w:val="center" w:leader="dot" w:pos="7200"/>
      </w:tabs>
    </w:pPr>
  </w:style>
  <w:style w:type="character" w:customStyle="1" w:styleId="ListpaymentChar">
    <w:name w:val="List payment Char"/>
    <w:basedOn w:val="DefaultParagraphFont"/>
    <w:link w:val="Listpayment"/>
    <w:rsid w:val="00AB3F54"/>
    <w:rPr>
      <w:rFonts w:ascii="Arial" w:hAnsi="Arial"/>
      <w:sz w:val="22"/>
    </w:rPr>
  </w:style>
  <w:style w:type="paragraph" w:customStyle="1" w:styleId="Listpaymentheading">
    <w:name w:val="List payment heading"/>
    <w:basedOn w:val="Normal"/>
    <w:next w:val="Normal"/>
    <w:link w:val="ListpaymentheadingChar"/>
    <w:qFormat/>
    <w:rsid w:val="00AB3F54"/>
    <w:pPr>
      <w:tabs>
        <w:tab w:val="right" w:pos="1440"/>
        <w:tab w:val="left" w:pos="1584"/>
        <w:tab w:val="center" w:pos="7200"/>
      </w:tabs>
    </w:pPr>
    <w:rPr>
      <w:b/>
    </w:rPr>
  </w:style>
  <w:style w:type="character" w:customStyle="1" w:styleId="ListpaymentheadingChar">
    <w:name w:val="List payment heading Char"/>
    <w:basedOn w:val="DefaultParagraphFont"/>
    <w:link w:val="Listpaymentheading"/>
    <w:rsid w:val="00AB3F54"/>
    <w:rPr>
      <w:rFonts w:ascii="Arial" w:hAnsi="Arial"/>
      <w:b/>
      <w:sz w:val="22"/>
    </w:rPr>
  </w:style>
  <w:style w:type="character" w:customStyle="1" w:styleId="normaltextrun">
    <w:name w:val="normaltextrun"/>
    <w:rsid w:val="004A1DF5"/>
  </w:style>
  <w:style w:type="character" w:customStyle="1" w:styleId="eop">
    <w:name w:val="eop"/>
    <w:rsid w:val="004A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9EEB31F44F24D912C851820D24907" ma:contentTypeVersion="2" ma:contentTypeDescription="Create a new document." ma:contentTypeScope="" ma:versionID="85210f11609b06361309aef8878c0a2d">
  <xsd:schema xmlns:xsd="http://www.w3.org/2001/XMLSchema" xmlns:xs="http://www.w3.org/2001/XMLSchema" xmlns:p="http://schemas.microsoft.com/office/2006/metadata/properties" xmlns:ns2="f644437b-a7fb-4f9b-a349-5af500b9cddb" targetNamespace="http://schemas.microsoft.com/office/2006/metadata/properties" ma:root="true" ma:fieldsID="53310f644fb02b4062abca16c04b61c4" ns2:_="">
    <xsd:import namespace="f644437b-a7fb-4f9b-a349-5af500b9c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4437b-a7fb-4f9b-a349-5af500b9c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01646-4E56-414B-8DE2-37C283C06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8FF7D-D2D1-4951-B3AC-8FBEC5EE5D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644437b-a7fb-4f9b-a349-5af500b9cdd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8000D5-C979-4861-B3CE-D63B2BF354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F052F1-CD89-45A2-80F7-1DCE92186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4437b-a7fb-4f9b-a349-5af500b9c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715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SP02560</vt:lpstr>
    </vt:vector>
  </TitlesOfParts>
  <Company>Oregon Dept of Transportation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SP02560</dc:title>
  <dc:subject>ODOT Specifications (2015)</dc:subject>
  <dc:creator>ODOT_Specs</dc:creator>
  <cp:lastModifiedBy>Harold, Colleen</cp:lastModifiedBy>
  <cp:revision>5</cp:revision>
  <cp:lastPrinted>2018-10-16T16:29:00Z</cp:lastPrinted>
  <dcterms:created xsi:type="dcterms:W3CDTF">2021-05-25T22:07:00Z</dcterms:created>
  <dcterms:modified xsi:type="dcterms:W3CDTF">2021-05-25T22:15:00Z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Oregon Department of Transportation</vt:lpwstr>
  </property>
  <property fmtid="{D5CDD505-2E9C-101B-9397-08002B2CF9AE}" pid="3" name="Department">
    <vt:lpwstr>Specifications Unit</vt:lpwstr>
  </property>
  <property fmtid="{D5CDD505-2E9C-101B-9397-08002B2CF9AE}" pid="4" name="Purpose">
    <vt:lpwstr>Boiler Plate Special Provision 2008</vt:lpwstr>
  </property>
  <property fmtid="{D5CDD505-2E9C-101B-9397-08002B2CF9AE}" pid="5" name="Editor">
    <vt:lpwstr>K. Leshk</vt:lpwstr>
  </property>
  <property fmtid="{D5CDD505-2E9C-101B-9397-08002B2CF9AE}" pid="6" name="ContentTypeId">
    <vt:lpwstr>0x0101009D49EEB31F44F24D912C851820D24907</vt:lpwstr>
  </property>
</Properties>
</file>