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805F" w14:textId="77777777" w:rsidR="00D87CCF" w:rsidRDefault="00D87CCF">
      <w:pPr>
        <w:tabs>
          <w:tab w:val="right" w:pos="8910"/>
        </w:tabs>
        <w:rPr>
          <w:rFonts w:cs="Arial"/>
          <w:b/>
          <w:i/>
          <w:color w:val="FF0000"/>
          <w:szCs w:val="22"/>
        </w:rPr>
      </w:pPr>
      <w:r>
        <w:rPr>
          <w:rFonts w:cs="Arial"/>
          <w:b/>
          <w:color w:val="FF0000"/>
          <w:szCs w:val="22"/>
        </w:rPr>
        <w:t xml:space="preserve">SPP940 </w:t>
      </w:r>
      <w:r w:rsidR="005F1157">
        <w:rPr>
          <w:rFonts w:cs="Arial"/>
          <w:b/>
          <w:color w:val="FF0000"/>
          <w:szCs w:val="22"/>
        </w:rPr>
        <w:t>(</w:t>
      </w:r>
      <w:r w:rsidR="008C7D19">
        <w:rPr>
          <w:rFonts w:cs="Arial"/>
          <w:b/>
          <w:color w:val="FF0000"/>
          <w:szCs w:val="22"/>
        </w:rPr>
        <w:t>01-01-21</w:t>
      </w:r>
      <w:r w:rsidR="0020019B">
        <w:rPr>
          <w:rFonts w:cs="Arial"/>
          <w:b/>
          <w:color w:val="FF0000"/>
          <w:szCs w:val="22"/>
        </w:rPr>
        <w:t>)</w:t>
      </w:r>
      <w:r w:rsidR="00C04C34" w:rsidRPr="000209DA">
        <w:rPr>
          <w:rFonts w:cs="Arial"/>
          <w:b/>
          <w:color w:val="FF0000"/>
          <w:szCs w:val="22"/>
        </w:rPr>
        <w:tab/>
      </w:r>
      <w:r>
        <w:rPr>
          <w:rFonts w:cs="Arial"/>
          <w:b/>
          <w:i/>
          <w:color w:val="FF0000"/>
          <w:szCs w:val="22"/>
        </w:rPr>
        <w:t>(This Section requires SPP2910.</w:t>
      </w:r>
      <w:r w:rsidR="00FB4767">
        <w:rPr>
          <w:rFonts w:cs="Arial"/>
          <w:b/>
          <w:i/>
          <w:color w:val="FF0000"/>
          <w:szCs w:val="22"/>
        </w:rPr>
        <w:t>)</w:t>
      </w:r>
    </w:p>
    <w:p w14:paraId="7E1E9B25" w14:textId="77777777" w:rsidR="00C04C34" w:rsidRDefault="00C04C34">
      <w:pPr>
        <w:rPr>
          <w:rFonts w:cs="Arial"/>
          <w:szCs w:val="22"/>
        </w:rPr>
      </w:pPr>
    </w:p>
    <w:p w14:paraId="7732C416" w14:textId="77777777" w:rsidR="0020019B" w:rsidRPr="0020019B" w:rsidRDefault="0020019B" w:rsidP="0020019B">
      <w:pPr>
        <w:ind w:left="360"/>
        <w:rPr>
          <w:b/>
          <w:i/>
          <w:color w:val="FF0000"/>
        </w:rPr>
      </w:pPr>
      <w:bookmarkStart w:id="0" w:name="OLE_LINK1"/>
      <w:bookmarkStart w:id="1" w:name="OLE_LINK2"/>
      <w:bookmarkStart w:id="2" w:name="OLE_LINK3"/>
      <w:bookmarkStart w:id="3" w:name="OLE_LINK4"/>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bookmarkEnd w:id="2"/>
      <w:bookmarkEnd w:id="3"/>
    </w:p>
    <w:p w14:paraId="719984B0" w14:textId="77777777" w:rsidR="0020019B" w:rsidRDefault="0020019B">
      <w:pPr>
        <w:rPr>
          <w:rFonts w:cs="Arial"/>
          <w:szCs w:val="22"/>
        </w:rPr>
      </w:pPr>
    </w:p>
    <w:p w14:paraId="29844827" w14:textId="77777777" w:rsidR="006A043B" w:rsidRPr="000209DA" w:rsidRDefault="006A043B">
      <w:pPr>
        <w:rPr>
          <w:rFonts w:cs="Arial"/>
          <w:szCs w:val="22"/>
        </w:rPr>
      </w:pPr>
    </w:p>
    <w:p w14:paraId="52D0CF84" w14:textId="77777777" w:rsidR="00C04C34" w:rsidRPr="000209DA" w:rsidRDefault="00495500">
      <w:pPr>
        <w:jc w:val="center"/>
        <w:rPr>
          <w:rFonts w:cs="Arial"/>
          <w:b/>
          <w:szCs w:val="22"/>
        </w:rPr>
      </w:pPr>
      <w:r w:rsidRPr="000209DA">
        <w:rPr>
          <w:rFonts w:cs="Arial"/>
          <w:b/>
          <w:szCs w:val="22"/>
        </w:rPr>
        <w:t>Section 00940</w:t>
      </w:r>
      <w:r>
        <w:rPr>
          <w:rFonts w:cs="Arial"/>
          <w:b/>
          <w:szCs w:val="22"/>
        </w:rPr>
        <w:t xml:space="preserve"> </w:t>
      </w:r>
      <w:r w:rsidRPr="000209DA">
        <w:rPr>
          <w:rFonts w:cs="Arial"/>
          <w:b/>
          <w:szCs w:val="22"/>
        </w:rPr>
        <w:t>-</w:t>
      </w:r>
      <w:r>
        <w:rPr>
          <w:rFonts w:cs="Arial"/>
          <w:b/>
          <w:szCs w:val="22"/>
        </w:rPr>
        <w:t xml:space="preserve"> </w:t>
      </w:r>
      <w:r w:rsidRPr="000209DA">
        <w:rPr>
          <w:rFonts w:cs="Arial"/>
          <w:b/>
          <w:szCs w:val="22"/>
        </w:rPr>
        <w:t>Signs</w:t>
      </w:r>
      <w:r w:rsidR="00023F7F" w:rsidRPr="008C7D19">
        <w:rPr>
          <w:rFonts w:cs="Arial"/>
          <w:b/>
          <w:bCs/>
          <w:szCs w:val="22"/>
        </w:rPr>
        <w:fldChar w:fldCharType="begin"/>
      </w:r>
      <w:r w:rsidRPr="008C7D19">
        <w:rPr>
          <w:b/>
          <w:bCs/>
        </w:rPr>
        <w:instrText>Tc "</w:instrText>
      </w:r>
      <w:r w:rsidRPr="008C7D19">
        <w:rPr>
          <w:rFonts w:cs="Arial"/>
          <w:b/>
          <w:bCs/>
          <w:szCs w:val="22"/>
        </w:rPr>
        <w:instrText>Section 00940</w:instrText>
      </w:r>
      <w:r>
        <w:rPr>
          <w:rFonts w:cs="Arial"/>
          <w:b/>
          <w:bCs/>
          <w:szCs w:val="22"/>
        </w:rPr>
        <w:instrText xml:space="preserve"> </w:instrText>
      </w:r>
      <w:r w:rsidRPr="008C7D19">
        <w:rPr>
          <w:rFonts w:cs="Arial"/>
          <w:b/>
          <w:bCs/>
          <w:szCs w:val="22"/>
        </w:rPr>
        <w:instrText>-</w:instrText>
      </w:r>
      <w:r>
        <w:rPr>
          <w:rFonts w:cs="Arial"/>
          <w:b/>
          <w:bCs/>
          <w:szCs w:val="22"/>
        </w:rPr>
        <w:instrText xml:space="preserve"> </w:instrText>
      </w:r>
      <w:r w:rsidRPr="008C7D19">
        <w:rPr>
          <w:rFonts w:cs="Arial"/>
          <w:b/>
          <w:bCs/>
          <w:szCs w:val="22"/>
        </w:rPr>
        <w:instrText>Signs</w:instrText>
      </w:r>
      <w:r w:rsidRPr="008C7D19">
        <w:rPr>
          <w:b/>
          <w:bCs/>
        </w:rPr>
        <w:instrText xml:space="preserve">" \F C \L "2" </w:instrText>
      </w:r>
      <w:r w:rsidR="00023F7F" w:rsidRPr="008C7D19">
        <w:rPr>
          <w:rFonts w:cs="Arial"/>
          <w:b/>
          <w:bCs/>
          <w:szCs w:val="22"/>
        </w:rPr>
        <w:fldChar w:fldCharType="end"/>
      </w:r>
    </w:p>
    <w:p w14:paraId="2FB5E281" w14:textId="77777777" w:rsidR="00C04C34" w:rsidRPr="000209DA" w:rsidRDefault="00C04C34">
      <w:pPr>
        <w:rPr>
          <w:rFonts w:cs="Arial"/>
          <w:szCs w:val="22"/>
        </w:rPr>
      </w:pPr>
    </w:p>
    <w:p w14:paraId="6FBF49C0" w14:textId="77777777" w:rsidR="0020019B" w:rsidRDefault="0020019B" w:rsidP="0020019B">
      <w:r>
        <w:t>Comply with</w:t>
      </w:r>
      <w:r w:rsidRPr="00715683">
        <w:t xml:space="preserve"> </w:t>
      </w:r>
      <w:r w:rsidR="008C7D19">
        <w:t>s</w:t>
      </w:r>
      <w:r w:rsidRPr="00715683">
        <w:t xml:space="preserve">ection 00940 of the Standard </w:t>
      </w:r>
      <w:r w:rsidR="008C7D19">
        <w:t xml:space="preserve">Construction </w:t>
      </w:r>
      <w:r w:rsidRPr="00715683">
        <w:t>Specifications modified as follows:</w:t>
      </w:r>
    </w:p>
    <w:p w14:paraId="187D3141" w14:textId="77777777" w:rsidR="007A5D68" w:rsidRDefault="007A5D68" w:rsidP="0020019B"/>
    <w:p w14:paraId="15D750AD" w14:textId="77777777" w:rsidR="00932D3F" w:rsidRPr="00096A83" w:rsidRDefault="00932D3F" w:rsidP="00932D3F">
      <w:pPr>
        <w:ind w:left="720"/>
        <w:rPr>
          <w:b/>
          <w:i/>
          <w:color w:val="FF0000"/>
        </w:rPr>
      </w:pPr>
      <w:r w:rsidRPr="00096A83">
        <w:rPr>
          <w:b/>
          <w:i/>
          <w:color w:val="FF0000"/>
        </w:rPr>
        <w:t>(</w:t>
      </w:r>
      <w:r>
        <w:rPr>
          <w:b/>
          <w:i/>
          <w:color w:val="FF0000"/>
        </w:rPr>
        <w:t>Add the following</w:t>
      </w:r>
      <w:r w:rsidRPr="00096A83">
        <w:rPr>
          <w:b/>
          <w:i/>
          <w:color w:val="FF0000"/>
        </w:rPr>
        <w:t xml:space="preserve"> </w:t>
      </w:r>
      <w:r>
        <w:rPr>
          <w:b/>
          <w:i/>
          <w:color w:val="FF0000"/>
        </w:rPr>
        <w:t>on all projects</w:t>
      </w:r>
      <w:r w:rsidRPr="00096A83">
        <w:rPr>
          <w:b/>
          <w:i/>
          <w:color w:val="FF0000"/>
        </w:rPr>
        <w:t>.)</w:t>
      </w:r>
    </w:p>
    <w:p w14:paraId="003EA9F5" w14:textId="77777777" w:rsidR="00932D3F" w:rsidRPr="006063EA" w:rsidRDefault="00932D3F" w:rsidP="00932D3F"/>
    <w:p w14:paraId="7F0ADCD0" w14:textId="77777777" w:rsidR="00932D3F" w:rsidRPr="006063EA" w:rsidRDefault="00932D3F" w:rsidP="00932D3F">
      <w:r w:rsidRPr="006063EA">
        <w:t>Add the following subsection:</w:t>
      </w:r>
    </w:p>
    <w:p w14:paraId="5EC61C56" w14:textId="77777777" w:rsidR="00932D3F" w:rsidRPr="006063EA" w:rsidRDefault="00932D3F" w:rsidP="00932D3F"/>
    <w:p w14:paraId="7139F25F" w14:textId="77777777" w:rsidR="00932D3F" w:rsidRPr="006063EA" w:rsidRDefault="00932D3F" w:rsidP="00932D3F">
      <w:r w:rsidRPr="006063EA">
        <w:rPr>
          <w:b/>
        </w:rPr>
        <w:t>00940.</w:t>
      </w:r>
      <w:r>
        <w:rPr>
          <w:b/>
        </w:rPr>
        <w:t>1</w:t>
      </w:r>
      <w:r>
        <w:rPr>
          <w:b/>
        </w:rPr>
        <w:tab/>
      </w:r>
      <w:r w:rsidRPr="006063EA">
        <w:rPr>
          <w:b/>
        </w:rPr>
        <w:t>Sign Coatings</w:t>
      </w:r>
      <w:r>
        <w:t xml:space="preserve"> </w:t>
      </w:r>
      <w:r w:rsidRPr="006063EA">
        <w:t>-</w:t>
      </w:r>
      <w:r>
        <w:t xml:space="preserve"> </w:t>
      </w:r>
      <w:r w:rsidRPr="006063EA">
        <w:t>Furnish all signs on the Project with a shop</w:t>
      </w:r>
      <w:r w:rsidRPr="006063EA">
        <w:noBreakHyphen/>
        <w:t>applied anti</w:t>
      </w:r>
      <w:r w:rsidRPr="006063EA">
        <w:noBreakHyphen/>
        <w:t>graffiti coating on both the background and legend sheeting according to 02910.70, regardless of substrate material.</w:t>
      </w:r>
    </w:p>
    <w:p w14:paraId="57140C43" w14:textId="77777777" w:rsidR="00932D3F" w:rsidRPr="006063EA" w:rsidRDefault="00932D3F" w:rsidP="00932D3F"/>
    <w:p w14:paraId="372759F4" w14:textId="77777777" w:rsidR="00932D3F" w:rsidRPr="00096A83" w:rsidRDefault="00932D3F" w:rsidP="00932D3F">
      <w:pPr>
        <w:ind w:left="720"/>
        <w:rPr>
          <w:b/>
          <w:i/>
          <w:color w:val="FF0000"/>
        </w:rPr>
      </w:pPr>
      <w:r w:rsidRPr="00096A83">
        <w:rPr>
          <w:b/>
          <w:i/>
          <w:color w:val="FF0000"/>
        </w:rPr>
        <w:t>(</w:t>
      </w:r>
      <w:r>
        <w:rPr>
          <w:b/>
          <w:i/>
          <w:color w:val="FF0000"/>
        </w:rPr>
        <w:t>Add the following on all projects</w:t>
      </w:r>
      <w:r w:rsidRPr="00096A83">
        <w:rPr>
          <w:b/>
          <w:i/>
          <w:color w:val="FF0000"/>
        </w:rPr>
        <w:t>.)</w:t>
      </w:r>
    </w:p>
    <w:p w14:paraId="7BB2C9E4" w14:textId="77777777" w:rsidR="00932D3F" w:rsidRPr="006063EA" w:rsidRDefault="00932D3F" w:rsidP="00932D3F"/>
    <w:p w14:paraId="14F83162" w14:textId="77777777" w:rsidR="00932D3F" w:rsidRPr="006063EA" w:rsidRDefault="00932D3F" w:rsidP="00932D3F">
      <w:r w:rsidRPr="006063EA">
        <w:rPr>
          <w:b/>
        </w:rPr>
        <w:t>00940.40</w:t>
      </w:r>
      <w:r>
        <w:rPr>
          <w:b/>
        </w:rPr>
        <w:tab/>
      </w:r>
      <w:r w:rsidRPr="006063EA">
        <w:rPr>
          <w:b/>
        </w:rPr>
        <w:t>General</w:t>
      </w:r>
      <w:r>
        <w:t xml:space="preserve"> </w:t>
      </w:r>
      <w:r w:rsidRPr="006063EA">
        <w:t>-</w:t>
      </w:r>
      <w:r>
        <w:t xml:space="preserve"> </w:t>
      </w:r>
      <w:r w:rsidRPr="006063EA">
        <w:t>Add the following sentence to the end of the paragraph that begins “Fabricate all components…”:</w:t>
      </w:r>
    </w:p>
    <w:p w14:paraId="108B3254" w14:textId="77777777" w:rsidR="00932D3F" w:rsidRPr="006063EA" w:rsidRDefault="00932D3F" w:rsidP="00932D3F"/>
    <w:p w14:paraId="47167D0F" w14:textId="77777777" w:rsidR="00932D3F" w:rsidRDefault="00932D3F" w:rsidP="00932D3F">
      <w:pPr>
        <w:rPr>
          <w:b/>
          <w:i/>
          <w:color w:val="FF0000"/>
        </w:rPr>
      </w:pPr>
      <w:r w:rsidRPr="006063EA">
        <w:t>For signs that require anti</w:t>
      </w:r>
      <w:r w:rsidRPr="006063EA">
        <w:noBreakHyphen/>
        <w:t>graffiti coating, fabricate all components of each individual sign with sheeting and anti-graffiti coating from the same supplier to ensure that all components are compatible and are warrantable by the manufacturer.</w:t>
      </w:r>
    </w:p>
    <w:p w14:paraId="44C8794C" w14:textId="77777777" w:rsidR="00932D3F" w:rsidRDefault="00932D3F" w:rsidP="0020019B"/>
    <w:p w14:paraId="59E23213" w14:textId="77777777" w:rsidR="007A5D68" w:rsidRDefault="007A5D68" w:rsidP="00B102EB">
      <w:pPr>
        <w:ind w:firstLine="720"/>
        <w:rPr>
          <w:b/>
          <w:i/>
          <w:color w:val="FF0000"/>
        </w:rPr>
      </w:pPr>
      <w:r>
        <w:rPr>
          <w:b/>
          <w:i/>
          <w:color w:val="FF0000"/>
        </w:rPr>
        <w:t>(</w:t>
      </w:r>
      <w:r w:rsidR="008673EB">
        <w:rPr>
          <w:b/>
          <w:i/>
          <w:color w:val="FF0000"/>
        </w:rPr>
        <w:t>Add</w:t>
      </w:r>
      <w:r w:rsidR="002D78AD">
        <w:rPr>
          <w:b/>
          <w:i/>
          <w:color w:val="FF0000"/>
        </w:rPr>
        <w:t xml:space="preserve"> the following if</w:t>
      </w:r>
      <w:r w:rsidR="008673EB">
        <w:rPr>
          <w:b/>
          <w:i/>
          <w:color w:val="FF0000"/>
        </w:rPr>
        <w:t xml:space="preserve"> required by the traffic engineer)</w:t>
      </w:r>
    </w:p>
    <w:p w14:paraId="55A7D818" w14:textId="77777777" w:rsidR="007A5D68" w:rsidRDefault="007A5D68" w:rsidP="0020019B"/>
    <w:p w14:paraId="2319FEB7" w14:textId="77777777" w:rsidR="007A5D68" w:rsidRDefault="007A5D68" w:rsidP="007A5D68">
      <w:r>
        <w:rPr>
          <w:b/>
        </w:rPr>
        <w:t>00940.46</w:t>
      </w:r>
      <w:r w:rsidR="008C7D19">
        <w:rPr>
          <w:b/>
        </w:rPr>
        <w:tab/>
      </w:r>
      <w:r>
        <w:rPr>
          <w:b/>
        </w:rPr>
        <w:t>Inspection</w:t>
      </w:r>
      <w:r w:rsidR="00D94FE5">
        <w:rPr>
          <w:b/>
        </w:rPr>
        <w:t xml:space="preserve"> </w:t>
      </w:r>
      <w:r>
        <w:t>-</w:t>
      </w:r>
      <w:r w:rsidR="00D94FE5">
        <w:t xml:space="preserve"> </w:t>
      </w:r>
      <w:r w:rsidR="008673EB">
        <w:t>Add the following to the end of this subsection:</w:t>
      </w:r>
    </w:p>
    <w:p w14:paraId="374D7ED5" w14:textId="77777777" w:rsidR="007A5D68" w:rsidRDefault="007A5D68" w:rsidP="007A5D68"/>
    <w:p w14:paraId="33078EBE" w14:textId="77777777" w:rsidR="007A5D68" w:rsidRDefault="008673EB" w:rsidP="0020019B">
      <w:r>
        <w:t>The sign staking shall be the responsibility of the Contractor.  Do not proceed with installation of new signs</w:t>
      </w:r>
      <w:r w:rsidR="000C6F20">
        <w:t xml:space="preserve"> in new locations</w:t>
      </w:r>
      <w:r>
        <w:t xml:space="preserve"> until the staked sign locations are approved by the traffic engineer.</w:t>
      </w:r>
    </w:p>
    <w:p w14:paraId="43FBCEF0" w14:textId="77777777" w:rsidR="00C04C34" w:rsidRDefault="00C04C34">
      <w:pPr>
        <w:rPr>
          <w:rFonts w:cs="Arial"/>
          <w:szCs w:val="22"/>
        </w:rPr>
      </w:pPr>
    </w:p>
    <w:p w14:paraId="2E3EA4B5" w14:textId="77777777" w:rsidR="00D70D62" w:rsidRPr="00D70D62" w:rsidRDefault="00D70D62" w:rsidP="00D70D62">
      <w:pPr>
        <w:pStyle w:val="Instructions-Indented"/>
        <w:rPr>
          <w:color w:val="FF0000"/>
        </w:rPr>
      </w:pPr>
      <w:r w:rsidRPr="00D70D62">
        <w:rPr>
          <w:color w:val="FF0000"/>
        </w:rPr>
        <w:t>(Use the following lead-in paragraph and subsection .48 when backs of aluminum substrate signs are coated. Obtain color number from Designer.)</w:t>
      </w:r>
    </w:p>
    <w:p w14:paraId="34416D3A" w14:textId="77777777" w:rsidR="00D70D62" w:rsidRPr="004E7B7B" w:rsidRDefault="00D70D62" w:rsidP="00D70D62"/>
    <w:p w14:paraId="4D0809C2" w14:textId="77777777" w:rsidR="00D70D62" w:rsidRPr="004E7B7B" w:rsidRDefault="00D70D62" w:rsidP="00D70D62">
      <w:r w:rsidRPr="004E7B7B">
        <w:t>Add the following subsection:</w:t>
      </w:r>
    </w:p>
    <w:p w14:paraId="486B4073" w14:textId="77777777" w:rsidR="00D70D62" w:rsidRPr="004E7B7B" w:rsidRDefault="00D70D62" w:rsidP="00D70D62"/>
    <w:p w14:paraId="559467F9" w14:textId="77777777" w:rsidR="00D70D62" w:rsidRPr="004E7B7B" w:rsidRDefault="00D70D62" w:rsidP="00D70D62">
      <w:r w:rsidRPr="004E7B7B">
        <w:rPr>
          <w:b/>
          <w:bCs/>
        </w:rPr>
        <w:t>00940.48</w:t>
      </w:r>
      <w:r w:rsidR="008C7D19">
        <w:rPr>
          <w:b/>
          <w:bCs/>
        </w:rPr>
        <w:tab/>
      </w:r>
      <w:r w:rsidRPr="004E7B7B">
        <w:rPr>
          <w:b/>
          <w:bCs/>
        </w:rPr>
        <w:t>Coating</w:t>
      </w:r>
      <w:r w:rsidR="00D94FE5">
        <w:rPr>
          <w:b/>
          <w:bCs/>
        </w:rPr>
        <w:t xml:space="preserve"> </w:t>
      </w:r>
      <w:r w:rsidRPr="004E7B7B">
        <w:t>-</w:t>
      </w:r>
      <w:r w:rsidR="00D94FE5">
        <w:t xml:space="preserve"> </w:t>
      </w:r>
      <w:r w:rsidRPr="004E7B7B">
        <w:t>Prepare and powder coat the backs of aluminum substrate signs according to the applicable portions of Section</w:t>
      </w:r>
      <w:r w:rsidR="00D94FE5">
        <w:t xml:space="preserve"> </w:t>
      </w:r>
      <w:r w:rsidRPr="004E7B7B">
        <w:t>00593 or prepare and coat according to the applicable portions of Section 00594.</w:t>
      </w:r>
    </w:p>
    <w:p w14:paraId="3965A063" w14:textId="77777777" w:rsidR="00D70D62" w:rsidRPr="004E7B7B" w:rsidRDefault="00D70D62" w:rsidP="00D70D62"/>
    <w:p w14:paraId="0AC6C325" w14:textId="77777777" w:rsidR="00D70D62" w:rsidRDefault="00D70D62" w:rsidP="00D70D62">
      <w:r w:rsidRPr="004E7B7B">
        <w:t>Provide SAE AMS-STD-595 Color Number ________.</w:t>
      </w:r>
    </w:p>
    <w:sectPr w:rsidR="00D70D62" w:rsidSect="009467D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E1B"/>
    <w:rsid w:val="00023F7F"/>
    <w:rsid w:val="00025ACF"/>
    <w:rsid w:val="000B5FAF"/>
    <w:rsid w:val="000C6F20"/>
    <w:rsid w:val="000D30CB"/>
    <w:rsid w:val="000E6BFF"/>
    <w:rsid w:val="00114928"/>
    <w:rsid w:val="0012138C"/>
    <w:rsid w:val="00142232"/>
    <w:rsid w:val="00182D3F"/>
    <w:rsid w:val="00197862"/>
    <w:rsid w:val="0020019B"/>
    <w:rsid w:val="00245B68"/>
    <w:rsid w:val="002C548D"/>
    <w:rsid w:val="002D6F5A"/>
    <w:rsid w:val="002D78AD"/>
    <w:rsid w:val="002F7DB5"/>
    <w:rsid w:val="00352451"/>
    <w:rsid w:val="003543F3"/>
    <w:rsid w:val="00386537"/>
    <w:rsid w:val="003E38B3"/>
    <w:rsid w:val="0044034F"/>
    <w:rsid w:val="00461A30"/>
    <w:rsid w:val="00495500"/>
    <w:rsid w:val="004E6FF4"/>
    <w:rsid w:val="00563C89"/>
    <w:rsid w:val="00564E1B"/>
    <w:rsid w:val="005F1157"/>
    <w:rsid w:val="006262C1"/>
    <w:rsid w:val="006A043B"/>
    <w:rsid w:val="006D3FE8"/>
    <w:rsid w:val="0073191C"/>
    <w:rsid w:val="00797A6A"/>
    <w:rsid w:val="007A5D68"/>
    <w:rsid w:val="007C6C3E"/>
    <w:rsid w:val="007D027F"/>
    <w:rsid w:val="007D2544"/>
    <w:rsid w:val="007E7217"/>
    <w:rsid w:val="008673EB"/>
    <w:rsid w:val="008B1232"/>
    <w:rsid w:val="008C7D19"/>
    <w:rsid w:val="008D29E8"/>
    <w:rsid w:val="008F3F52"/>
    <w:rsid w:val="00930196"/>
    <w:rsid w:val="00932D3F"/>
    <w:rsid w:val="009467D5"/>
    <w:rsid w:val="009E530E"/>
    <w:rsid w:val="00A35B4F"/>
    <w:rsid w:val="00A549F0"/>
    <w:rsid w:val="00A961C2"/>
    <w:rsid w:val="00AF1E99"/>
    <w:rsid w:val="00AF55A7"/>
    <w:rsid w:val="00B102EB"/>
    <w:rsid w:val="00B30066"/>
    <w:rsid w:val="00B833F8"/>
    <w:rsid w:val="00BD5932"/>
    <w:rsid w:val="00C04C34"/>
    <w:rsid w:val="00C42CE4"/>
    <w:rsid w:val="00CC7C54"/>
    <w:rsid w:val="00CD1AEF"/>
    <w:rsid w:val="00D34674"/>
    <w:rsid w:val="00D478AA"/>
    <w:rsid w:val="00D70D62"/>
    <w:rsid w:val="00D76EE6"/>
    <w:rsid w:val="00D87CCF"/>
    <w:rsid w:val="00D94FE5"/>
    <w:rsid w:val="00E12259"/>
    <w:rsid w:val="00E50D5A"/>
    <w:rsid w:val="00E90734"/>
    <w:rsid w:val="00E93673"/>
    <w:rsid w:val="00EA6645"/>
    <w:rsid w:val="00EB464E"/>
    <w:rsid w:val="00F254B9"/>
    <w:rsid w:val="00F62E31"/>
    <w:rsid w:val="00FB4767"/>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8EE418"/>
  <w15:chartTrackingRefBased/>
  <w15:docId w15:val="{A442D0C4-2D4B-4567-91EB-94503314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rFonts w:cs="Arial"/>
      <w:b/>
      <w:bCs/>
      <w:kern w:val="32"/>
      <w:szCs w:val="32"/>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mallCaps/>
      <w:sz w:val="24"/>
      <w:szCs w:val="24"/>
    </w:rPr>
  </w:style>
  <w:style w:type="paragraph" w:styleId="TOC1">
    <w:name w:val="toc 1"/>
    <w:basedOn w:val="Normal"/>
    <w:next w:val="Normal"/>
    <w:autoRedefine/>
    <w:semiHidden/>
    <w:pPr>
      <w:spacing w:after="120"/>
    </w:pPr>
    <w:rPr>
      <w:b/>
    </w:rPr>
  </w:style>
  <w:style w:type="paragraph" w:styleId="TOC2">
    <w:name w:val="toc 2"/>
    <w:basedOn w:val="Normal"/>
    <w:next w:val="Normal"/>
    <w:autoRedefine/>
    <w:semiHidden/>
    <w:pPr>
      <w:spacing w:before="120"/>
    </w:pPr>
    <w:rPr>
      <w:b/>
    </w:rPr>
  </w:style>
  <w:style w:type="paragraph" w:styleId="TOC3">
    <w:name w:val="toc 3"/>
    <w:basedOn w:val="Normal"/>
    <w:next w:val="Normal"/>
    <w:autoRedefine/>
    <w:semiHidden/>
    <w:pPr>
      <w:ind w:left="1440" w:hanging="1440"/>
    </w:pPr>
  </w:style>
  <w:style w:type="paragraph" w:styleId="Footer">
    <w:name w:val="footer"/>
    <w:basedOn w:val="Normal"/>
    <w:pPr>
      <w:tabs>
        <w:tab w:val="center" w:pos="4320"/>
        <w:tab w:val="right" w:pos="8640"/>
      </w:tabs>
    </w:pPr>
  </w:style>
  <w:style w:type="paragraph" w:styleId="BodyTextIndent2">
    <w:name w:val="Body Text Indent 2"/>
    <w:basedOn w:val="Normal"/>
    <w:pPr>
      <w:ind w:left="900"/>
    </w:pPr>
    <w:rPr>
      <w:b/>
      <w:i/>
      <w:color w:val="FF00FF"/>
    </w:rPr>
  </w:style>
  <w:style w:type="paragraph" w:styleId="BodyText">
    <w:name w:val="Body Text"/>
    <w:basedOn w:val="Normal"/>
    <w:pPr>
      <w:tabs>
        <w:tab w:val="left" w:pos="432"/>
        <w:tab w:val="left" w:pos="720"/>
        <w:tab w:val="left" w:pos="864"/>
        <w:tab w:val="left" w:pos="1037"/>
        <w:tab w:val="left" w:pos="1195"/>
        <w:tab w:val="left" w:pos="1440"/>
        <w:tab w:val="left" w:pos="1872"/>
        <w:tab w:val="left" w:pos="2304"/>
        <w:tab w:val="left" w:pos="2736"/>
        <w:tab w:val="left" w:pos="3168"/>
      </w:tabs>
      <w:suppressAutoHyphens/>
    </w:pPr>
    <w:rPr>
      <w:color w:val="000000"/>
      <w:spacing w:val="-2"/>
      <w:sz w:val="20"/>
    </w:rPr>
  </w:style>
  <w:style w:type="paragraph" w:styleId="BalloonText">
    <w:name w:val="Balloon Text"/>
    <w:basedOn w:val="Normal"/>
    <w:semiHidden/>
    <w:rsid w:val="00B30066"/>
    <w:rPr>
      <w:rFonts w:ascii="Tahoma" w:hAnsi="Tahoma" w:cs="Tahoma"/>
      <w:sz w:val="16"/>
      <w:szCs w:val="16"/>
    </w:rPr>
  </w:style>
  <w:style w:type="character" w:styleId="CommentReference">
    <w:name w:val="annotation reference"/>
    <w:rsid w:val="008673EB"/>
    <w:rPr>
      <w:sz w:val="16"/>
      <w:szCs w:val="16"/>
    </w:rPr>
  </w:style>
  <w:style w:type="paragraph" w:styleId="CommentText">
    <w:name w:val="annotation text"/>
    <w:basedOn w:val="Normal"/>
    <w:link w:val="CommentTextChar"/>
    <w:rsid w:val="008673EB"/>
    <w:rPr>
      <w:sz w:val="20"/>
    </w:rPr>
  </w:style>
  <w:style w:type="character" w:customStyle="1" w:styleId="CommentTextChar">
    <w:name w:val="Comment Text Char"/>
    <w:link w:val="CommentText"/>
    <w:rsid w:val="008673EB"/>
    <w:rPr>
      <w:rFonts w:ascii="Arial" w:hAnsi="Arial"/>
    </w:rPr>
  </w:style>
  <w:style w:type="paragraph" w:styleId="CommentSubject">
    <w:name w:val="annotation subject"/>
    <w:basedOn w:val="CommentText"/>
    <w:next w:val="CommentText"/>
    <w:link w:val="CommentSubjectChar"/>
    <w:rsid w:val="008673EB"/>
    <w:rPr>
      <w:b/>
      <w:bCs/>
    </w:rPr>
  </w:style>
  <w:style w:type="character" w:customStyle="1" w:styleId="CommentSubjectChar">
    <w:name w:val="Comment Subject Char"/>
    <w:link w:val="CommentSubject"/>
    <w:rsid w:val="008673EB"/>
    <w:rPr>
      <w:rFonts w:ascii="Arial" w:hAnsi="Arial"/>
      <w:b/>
      <w:bCs/>
    </w:rPr>
  </w:style>
  <w:style w:type="paragraph" w:styleId="Revision">
    <w:name w:val="Revision"/>
    <w:hidden/>
    <w:uiPriority w:val="99"/>
    <w:semiHidden/>
    <w:rsid w:val="007C6C3E"/>
    <w:rPr>
      <w:rFonts w:ascii="Arial" w:hAnsi="Arial"/>
      <w:sz w:val="22"/>
    </w:rPr>
  </w:style>
  <w:style w:type="paragraph" w:customStyle="1" w:styleId="Instructions-Indented">
    <w:name w:val="Instructions - Indented"/>
    <w:basedOn w:val="Normal"/>
    <w:next w:val="Normal"/>
    <w:qFormat/>
    <w:rsid w:val="00D70D62"/>
    <w:pPr>
      <w:ind w:left="360"/>
    </w:pPr>
    <w:rPr>
      <w:b/>
      <w:i/>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9678F-7281-4FCE-9257-6D4962A269D8}">
  <ds:schemaRefs>
    <ds:schemaRef ds:uri="http://schemas.microsoft.com/sharepoint/v3/contenttype/forms"/>
  </ds:schemaRefs>
</ds:datastoreItem>
</file>

<file path=customXml/itemProps2.xml><?xml version="1.0" encoding="utf-8"?>
<ds:datastoreItem xmlns:ds="http://schemas.openxmlformats.org/officeDocument/2006/customXml" ds:itemID="{2096EFEA-47A4-44AC-B6AF-DEE245D8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DB282-06C8-4D3E-AB32-8BF4B823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2007 Special Provisions</vt:lpstr>
    </vt:vector>
  </TitlesOfParts>
  <Manager/>
  <Company>City of Portland Office of Transportation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tower</dc:creator>
  <cp:keywords/>
  <dc:description/>
  <cp:lastModifiedBy>Morrison, Dan</cp:lastModifiedBy>
  <cp:revision>2</cp:revision>
  <cp:lastPrinted>2009-11-20T20:08:00Z</cp:lastPrinted>
  <dcterms:created xsi:type="dcterms:W3CDTF">2022-11-08T23:36:00Z</dcterms:created>
  <dcterms:modified xsi:type="dcterms:W3CDTF">2022-11-08T23:36:00Z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-1311638366</vt:i4>
  </property>
  <property fmtid="{D5CDD505-2E9C-101B-9397-08002B2CF9AE}" pid="3" name="_NewReviewCycle">
    <vt:lpwstr/>
  </property>
  <property fmtid="{D5CDD505-2E9C-101B-9397-08002B2CF9AE}" pid="4" name="_EmailSubject">
    <vt:lpwstr>SPP 940 and 2910</vt:lpwstr>
  </property>
  <property fmtid="{D5CDD505-2E9C-101B-9397-08002B2CF9AE}" pid="5" name="_AuthorEmail">
    <vt:lpwstr>Jennifer.Tower@portlandoregon.gov</vt:lpwstr>
  </property>
  <property fmtid="{D5CDD505-2E9C-101B-9397-08002B2CF9AE}" pid="6" name="_AuthorEmailDisplayName">
    <vt:lpwstr>Tower, Jennifer</vt:lpwstr>
  </property>
  <property fmtid="{D5CDD505-2E9C-101B-9397-08002B2CF9AE}" pid="7" name="_ReviewingToolsShownOnce">
    <vt:lpwstr/>
  </property>
</Properties>
</file>