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396B" w14:textId="77777777" w:rsidR="00DB7C26" w:rsidRPr="00BA6D30" w:rsidRDefault="00DB7C26" w:rsidP="00DB7C26">
      <w:pPr>
        <w:tabs>
          <w:tab w:val="right" w:pos="8910"/>
        </w:tabs>
        <w:rPr>
          <w:b/>
          <w:bCs/>
          <w:color w:val="FF0000"/>
        </w:rPr>
      </w:pPr>
      <w:r>
        <w:rPr>
          <w:b/>
          <w:bCs/>
          <w:color w:val="FF0000"/>
        </w:rPr>
        <w:t>SPP867 (</w:t>
      </w:r>
      <w:r w:rsidR="009F759D">
        <w:rPr>
          <w:b/>
          <w:bCs/>
          <w:color w:val="FF0000"/>
        </w:rPr>
        <w:t>01-01-21</w:t>
      </w:r>
      <w:r>
        <w:rPr>
          <w:b/>
          <w:bCs/>
          <w:color w:val="FF0000"/>
        </w:rPr>
        <w:t>)</w:t>
      </w:r>
      <w:r w:rsidRPr="00BA6D30">
        <w:rPr>
          <w:b/>
          <w:bCs/>
          <w:color w:val="FF0000"/>
        </w:rPr>
        <w:tab/>
      </w:r>
      <w:r w:rsidRPr="00BA6D30">
        <w:rPr>
          <w:b/>
          <w:bCs/>
          <w:i/>
          <w:color w:val="FF0000"/>
        </w:rPr>
        <w:t>(This Section requires SP</w:t>
      </w:r>
      <w:r>
        <w:rPr>
          <w:b/>
          <w:bCs/>
          <w:i/>
          <w:color w:val="FF0000"/>
        </w:rPr>
        <w:t>P</w:t>
      </w:r>
      <w:r w:rsidRPr="00BA6D30">
        <w:rPr>
          <w:b/>
          <w:bCs/>
          <w:i/>
          <w:color w:val="FF0000"/>
        </w:rPr>
        <w:t>850.)</w:t>
      </w:r>
    </w:p>
    <w:p w14:paraId="70E083ED" w14:textId="77777777" w:rsidR="00DB7C26" w:rsidRDefault="00DB7C26" w:rsidP="00DB7C26"/>
    <w:p w14:paraId="703214EE" w14:textId="77777777" w:rsidR="00DB7C26" w:rsidRPr="000A44E1" w:rsidRDefault="00DB7C26" w:rsidP="00DB7C26">
      <w:pPr>
        <w:tabs>
          <w:tab w:val="right" w:pos="8910"/>
        </w:tabs>
        <w:ind w:left="288"/>
        <w:rPr>
          <w:color w:val="FF0000"/>
        </w:rPr>
      </w:pPr>
      <w:r w:rsidRPr="000A44E1">
        <w:rPr>
          <w:b/>
          <w:i/>
          <w:color w:val="FF0000"/>
          <w:szCs w:val="22"/>
        </w:rPr>
        <w:t>(Follow all instructions.  I</w:t>
      </w:r>
      <w:r w:rsidRPr="000A44E1">
        <w:rPr>
          <w:b/>
          <w:i/>
          <w:color w:val="FF0000"/>
        </w:rPr>
        <w:t>f there are no instructions above a subsection, paragraph, sentence, or bullet, then include them in the project but</w:t>
      </w:r>
      <w:r w:rsidRPr="000A44E1">
        <w:rPr>
          <w:b/>
          <w:i/>
          <w:color w:val="FF0000"/>
          <w:szCs w:val="22"/>
        </w:rPr>
        <w:t xml:space="preserve"> make necessary modifications to only include project specific specifications.  Delete specifications that do not apply to the project.)</w:t>
      </w:r>
    </w:p>
    <w:p w14:paraId="4C59D5C9" w14:textId="77777777" w:rsidR="00DB7C26" w:rsidRDefault="00DB7C26" w:rsidP="00DB7C26"/>
    <w:p w14:paraId="2D6B6C71" w14:textId="77777777" w:rsidR="00DB7C26" w:rsidRPr="00643123" w:rsidRDefault="00DB7C26" w:rsidP="00DE7117"/>
    <w:p w14:paraId="0D2BFE86" w14:textId="77777777" w:rsidR="00DB7C26" w:rsidRPr="00724F95" w:rsidRDefault="00660895" w:rsidP="00CF1C98">
      <w:pPr>
        <w:pStyle w:val="Heading2"/>
      </w:pPr>
      <w:r w:rsidRPr="00F27A90">
        <w:t>Section 008</w:t>
      </w:r>
      <w:r>
        <w:t xml:space="preserve">67 - Transverse </w:t>
      </w:r>
      <w:r w:rsidRPr="00F27A90">
        <w:t>Pavement Markings</w:t>
      </w:r>
      <w:r>
        <w:t xml:space="preserve">: </w:t>
      </w:r>
      <w:r w:rsidRPr="00F27A90">
        <w:t>Legends</w:t>
      </w:r>
      <w:r>
        <w:t xml:space="preserve"> and Bars</w:t>
      </w:r>
      <w:r w:rsidR="00DB7C26" w:rsidRPr="009F759D">
        <w:fldChar w:fldCharType="begin"/>
      </w:r>
      <w:r w:rsidRPr="009F759D">
        <w:instrText xml:space="preserve"> Tc "Section 00867</w:instrText>
      </w:r>
      <w:r>
        <w:instrText xml:space="preserve"> </w:instrText>
      </w:r>
      <w:r w:rsidRPr="009F759D">
        <w:instrText>-</w:instrText>
      </w:r>
      <w:r>
        <w:instrText xml:space="preserve"> </w:instrText>
      </w:r>
      <w:r w:rsidRPr="009F759D">
        <w:instrText>Transverse Pavement Markings</w:instrText>
      </w:r>
      <w:r>
        <w:instrText xml:space="preserve">: </w:instrText>
      </w:r>
      <w:r w:rsidRPr="009F759D">
        <w:instrText xml:space="preserve">Legends </w:instrText>
      </w:r>
      <w:r>
        <w:instrText>a</w:instrText>
      </w:r>
      <w:r w:rsidRPr="009F759D">
        <w:instrText xml:space="preserve">nd Bars" \F C \L "2" </w:instrText>
      </w:r>
      <w:r w:rsidR="00DB7C26" w:rsidRPr="009F759D">
        <w:fldChar w:fldCharType="end"/>
      </w:r>
    </w:p>
    <w:p w14:paraId="6BD01B7E" w14:textId="77777777" w:rsidR="00CD2386" w:rsidRDefault="00CD2386" w:rsidP="00DB7C26"/>
    <w:p w14:paraId="29BB8F2F" w14:textId="77777777" w:rsidR="00DB7C26" w:rsidRPr="00643123" w:rsidRDefault="00DB7C26" w:rsidP="00DB7C26">
      <w:r>
        <w:t>Comply with</w:t>
      </w:r>
      <w:r w:rsidRPr="00643123">
        <w:t xml:space="preserve"> </w:t>
      </w:r>
      <w:r w:rsidR="009F759D">
        <w:t>s</w:t>
      </w:r>
      <w:r w:rsidRPr="00643123">
        <w:t>ection 008</w:t>
      </w:r>
      <w:r>
        <w:t>67</w:t>
      </w:r>
      <w:r w:rsidRPr="00643123">
        <w:t xml:space="preserve"> of the Standard </w:t>
      </w:r>
      <w:r w:rsidR="009F759D">
        <w:t xml:space="preserve">Construction </w:t>
      </w:r>
      <w:r w:rsidRPr="00643123">
        <w:t>Specifications modified as follows:</w:t>
      </w:r>
    </w:p>
    <w:p w14:paraId="1B70D2D2" w14:textId="77777777" w:rsidR="00A372FF" w:rsidRDefault="00A372FF" w:rsidP="00DB7C26"/>
    <w:p w14:paraId="52548679" w14:textId="77777777" w:rsidR="006A78A4" w:rsidRDefault="006A78A4" w:rsidP="006A78A4">
      <w:pPr>
        <w:ind w:left="270"/>
        <w:rPr>
          <w:b/>
          <w:i/>
          <w:color w:val="FF0000"/>
        </w:rPr>
      </w:pPr>
      <w:r w:rsidRPr="00F543BB">
        <w:rPr>
          <w:b/>
          <w:i/>
          <w:color w:val="FF0000"/>
        </w:rPr>
        <w:t>(</w:t>
      </w:r>
      <w:r>
        <w:rPr>
          <w:b/>
          <w:i/>
          <w:color w:val="FF0000"/>
        </w:rPr>
        <w:t>Include the following on all projects</w:t>
      </w:r>
      <w:r w:rsidRPr="00F543BB">
        <w:rPr>
          <w:b/>
          <w:i/>
          <w:color w:val="FF0000"/>
        </w:rPr>
        <w:t>.)</w:t>
      </w:r>
    </w:p>
    <w:p w14:paraId="0FB7B50A" w14:textId="77777777" w:rsidR="006A78A4" w:rsidRDefault="006A78A4" w:rsidP="00DB7C26"/>
    <w:p w14:paraId="15A8F563" w14:textId="77777777" w:rsidR="00CB240F" w:rsidRPr="003D288D" w:rsidRDefault="00CB240F" w:rsidP="00DB7C26">
      <w:pPr>
        <w:rPr>
          <w:bCs/>
        </w:rPr>
      </w:pPr>
      <w:r w:rsidRPr="003D288D">
        <w:rPr>
          <w:bCs/>
        </w:rPr>
        <w:t>Add the following subsection:</w:t>
      </w:r>
    </w:p>
    <w:p w14:paraId="0DDA85A6" w14:textId="77777777" w:rsidR="00CB240F" w:rsidRDefault="00CB240F" w:rsidP="00DB7C26">
      <w:pPr>
        <w:rPr>
          <w:b/>
        </w:rPr>
      </w:pPr>
    </w:p>
    <w:p w14:paraId="1345EB01" w14:textId="77777777" w:rsidR="00C21FA7" w:rsidRDefault="00D845F7" w:rsidP="00DB7C26">
      <w:r>
        <w:rPr>
          <w:b/>
        </w:rPr>
        <w:t>00867.40</w:t>
      </w:r>
      <w:r>
        <w:rPr>
          <w:b/>
        </w:rPr>
        <w:tab/>
      </w:r>
      <w:r w:rsidR="00DB7C26" w:rsidRPr="00935311">
        <w:rPr>
          <w:b/>
        </w:rPr>
        <w:t>General</w:t>
      </w:r>
      <w:r w:rsidR="009D113B">
        <w:rPr>
          <w:b/>
        </w:rPr>
        <w:t xml:space="preserve"> </w:t>
      </w:r>
      <w:r w:rsidR="00DB7C26">
        <w:t>-</w:t>
      </w:r>
      <w:r w:rsidR="009D113B">
        <w:t xml:space="preserve"> </w:t>
      </w:r>
      <w:r w:rsidR="003319BA">
        <w:t xml:space="preserve">Install pavement markings legends </w:t>
      </w:r>
      <w:r w:rsidR="005F54F3">
        <w:t>and bars in material type specified o</w:t>
      </w:r>
      <w:r w:rsidR="003319BA">
        <w:t xml:space="preserve">n </w:t>
      </w:r>
      <w:r w:rsidR="005F54F3">
        <w:t xml:space="preserve">the </w:t>
      </w:r>
      <w:r w:rsidR="003319BA">
        <w:t>plans</w:t>
      </w:r>
      <w:r w:rsidR="005F54F3">
        <w:t xml:space="preserve"> and listed on the CPL or approved equal</w:t>
      </w:r>
      <w:r w:rsidR="00871611">
        <w:t>.</w:t>
      </w:r>
      <w:r w:rsidR="00C21FA7">
        <w:t xml:space="preserve"> </w:t>
      </w:r>
    </w:p>
    <w:p w14:paraId="7C553397" w14:textId="77777777" w:rsidR="007E1FEF" w:rsidRPr="009F759D" w:rsidRDefault="007E1FEF" w:rsidP="00CD2386"/>
    <w:p w14:paraId="6BA92AD4" w14:textId="77777777" w:rsidR="00FC6FC2" w:rsidRPr="00C76813" w:rsidRDefault="00FC6FC2" w:rsidP="00CD2386">
      <w:pPr>
        <w:rPr>
          <w:color w:val="000000"/>
        </w:rPr>
      </w:pPr>
      <w:r w:rsidRPr="00C76813">
        <w:rPr>
          <w:b/>
          <w:color w:val="000000"/>
        </w:rPr>
        <w:t>00867.45</w:t>
      </w:r>
      <w:r w:rsidR="001F28F0">
        <w:rPr>
          <w:b/>
          <w:color w:val="000000"/>
        </w:rPr>
        <w:tab/>
      </w:r>
      <w:r w:rsidRPr="00C76813">
        <w:rPr>
          <w:b/>
          <w:color w:val="000000"/>
        </w:rPr>
        <w:t>Installation</w:t>
      </w:r>
      <w:r w:rsidRPr="00C76813">
        <w:rPr>
          <w:color w:val="000000"/>
        </w:rPr>
        <w:t xml:space="preserve"> – De</w:t>
      </w:r>
      <w:r w:rsidR="007E1FEF" w:rsidRPr="00C76813">
        <w:rPr>
          <w:color w:val="000000"/>
        </w:rPr>
        <w:t>lete the bullet that begins</w:t>
      </w:r>
      <w:r w:rsidRPr="00C76813">
        <w:rPr>
          <w:color w:val="000000"/>
        </w:rPr>
        <w:t xml:space="preserve"> “Type C:</w:t>
      </w:r>
      <w:r w:rsidR="007E1FEF" w:rsidRPr="00C76813">
        <w:rPr>
          <w:color w:val="000000"/>
        </w:rPr>
        <w:t xml:space="preserve"> Cold Applied Plastic Film…</w:t>
      </w:r>
    </w:p>
    <w:p w14:paraId="53DCF456" w14:textId="77777777" w:rsidR="00D87B0B" w:rsidRPr="009F759D" w:rsidRDefault="00D87B0B" w:rsidP="00D87B0B"/>
    <w:p w14:paraId="5E9661AE" w14:textId="77777777" w:rsidR="00D87B0B" w:rsidRDefault="00D87B0B" w:rsidP="00D87B0B">
      <w:pPr>
        <w:ind w:left="270"/>
        <w:rPr>
          <w:b/>
          <w:i/>
          <w:color w:val="FF0000"/>
        </w:rPr>
      </w:pPr>
      <w:r w:rsidRPr="00F543BB">
        <w:rPr>
          <w:b/>
          <w:i/>
          <w:color w:val="FF0000"/>
        </w:rPr>
        <w:t>(</w:t>
      </w:r>
      <w:r>
        <w:rPr>
          <w:b/>
          <w:i/>
          <w:color w:val="FF0000"/>
        </w:rPr>
        <w:t>Include the following subsection if paint is required for any legends</w:t>
      </w:r>
      <w:r w:rsidRPr="00F543BB">
        <w:rPr>
          <w:b/>
          <w:i/>
          <w:color w:val="FF0000"/>
        </w:rPr>
        <w:t>.)</w:t>
      </w:r>
    </w:p>
    <w:p w14:paraId="4A2E3344" w14:textId="77777777" w:rsidR="00D87B0B" w:rsidRDefault="00D87B0B" w:rsidP="00CD2386">
      <w:pPr>
        <w:rPr>
          <w:b/>
        </w:rPr>
      </w:pPr>
    </w:p>
    <w:p w14:paraId="6971967C" w14:textId="77777777" w:rsidR="00CD2386" w:rsidRPr="00260F9B" w:rsidRDefault="00CD2386" w:rsidP="00CD2386">
      <w:r>
        <w:rPr>
          <w:b/>
        </w:rPr>
        <w:t>00867.45</w:t>
      </w:r>
      <w:r>
        <w:rPr>
          <w:b/>
        </w:rPr>
        <w:tab/>
      </w:r>
      <w:r w:rsidRPr="00260F9B">
        <w:rPr>
          <w:b/>
        </w:rPr>
        <w:t>Installation</w:t>
      </w:r>
      <w:r w:rsidR="009D113B">
        <w:t xml:space="preserve"> </w:t>
      </w:r>
      <w:r>
        <w:t>- A</w:t>
      </w:r>
      <w:r w:rsidRPr="00260F9B">
        <w:t>dd the following bullet</w:t>
      </w:r>
      <w:r>
        <w:t xml:space="preserve"> to the end of the bullet list</w:t>
      </w:r>
      <w:r w:rsidRPr="00260F9B">
        <w:t>:</w:t>
      </w:r>
    </w:p>
    <w:p w14:paraId="45A70AA2" w14:textId="77777777" w:rsidR="00CD2386" w:rsidRPr="00260F9B" w:rsidRDefault="00CD2386" w:rsidP="00CD2386"/>
    <w:p w14:paraId="344FBECC" w14:textId="77777777" w:rsidR="008F14AE" w:rsidRPr="0060180C" w:rsidRDefault="00CD2386" w:rsidP="0060180C">
      <w:pPr>
        <w:numPr>
          <w:ilvl w:val="0"/>
          <w:numId w:val="24"/>
        </w:numPr>
        <w:tabs>
          <w:tab w:val="clear" w:pos="0"/>
          <w:tab w:val="num" w:pos="720"/>
        </w:tabs>
        <w:ind w:left="720" w:hanging="450"/>
      </w:pPr>
      <w:r>
        <w:rPr>
          <w:b/>
        </w:rPr>
        <w:t xml:space="preserve">Type </w:t>
      </w:r>
      <w:r w:rsidR="00D87B0B">
        <w:rPr>
          <w:b/>
        </w:rPr>
        <w:t>E</w:t>
      </w:r>
      <w:r w:rsidRPr="00260F9B">
        <w:rPr>
          <w:b/>
        </w:rPr>
        <w:t>:  Paint</w:t>
      </w:r>
      <w:r>
        <w:t xml:space="preserve"> -</w:t>
      </w:r>
      <w:r w:rsidRPr="00260F9B">
        <w:t xml:space="preserve"> Install painted markings using a stencil. Apply painted markings in two separate applications. </w:t>
      </w:r>
      <w:r>
        <w:t xml:space="preserve">Apply the second application directly over the first within 1/16 inch. </w:t>
      </w:r>
      <w:r w:rsidRPr="00260F9B">
        <w:t>Apply the second application after 2 hours but within 48</w:t>
      </w:r>
      <w:r>
        <w:t xml:space="preserve"> hours of the first application</w:t>
      </w:r>
      <w:r w:rsidRPr="00260F9B">
        <w:t xml:space="preserve">. Apply each painted marking application at a thickness of 15 mils wet.  Apply reflective elements for each application at a minimum rate of 5 pounds per gallon of paint. Embed, by means of paint wicking, a minimum of 80% of the reflective elements in the paint to a minimum depth of 50% their diameter. Apply reflective elements at a rate to obtain minimum initial </w:t>
      </w:r>
      <w:r w:rsidRPr="00C76813">
        <w:rPr>
          <w:color w:val="000000"/>
        </w:rPr>
        <w:t>reflectivity readings of 250 mcd/m</w:t>
      </w:r>
      <w:r w:rsidRPr="00C76813">
        <w:rPr>
          <w:color w:val="000000"/>
          <w:szCs w:val="22"/>
          <w:vertAlign w:val="superscript"/>
        </w:rPr>
        <w:t>2</w:t>
      </w:r>
      <w:r w:rsidRPr="00C76813">
        <w:rPr>
          <w:color w:val="000000"/>
        </w:rPr>
        <w:t>/lx for white pavement markings and 200 mcd/m</w:t>
      </w:r>
      <w:r w:rsidRPr="00C76813">
        <w:rPr>
          <w:color w:val="000000"/>
          <w:szCs w:val="22"/>
          <w:vertAlign w:val="superscript"/>
        </w:rPr>
        <w:t>2</w:t>
      </w:r>
      <w:r w:rsidRPr="00C76813">
        <w:rPr>
          <w:color w:val="000000"/>
        </w:rPr>
        <w:t>/lx for yellow pavement markings.</w:t>
      </w:r>
    </w:p>
    <w:p w14:paraId="725758B2" w14:textId="77777777" w:rsidR="004B76F4" w:rsidRDefault="004B76F4" w:rsidP="007E1FEF">
      <w:pPr>
        <w:pStyle w:val="Bullet1"/>
        <w:numPr>
          <w:ilvl w:val="0"/>
          <w:numId w:val="0"/>
        </w:numPr>
        <w:tabs>
          <w:tab w:val="num" w:pos="1170"/>
        </w:tabs>
        <w:ind w:left="1170" w:hanging="360"/>
        <w:rPr>
          <w:rFonts w:cs="Arial"/>
          <w:color w:val="000000"/>
          <w:szCs w:val="22"/>
        </w:rPr>
      </w:pPr>
    </w:p>
    <w:p w14:paraId="1BF29489" w14:textId="77777777" w:rsidR="004B76F4" w:rsidRDefault="004B76F4" w:rsidP="007E1FEF">
      <w:pPr>
        <w:ind w:left="270"/>
        <w:jc w:val="left"/>
        <w:rPr>
          <w:b/>
          <w:i/>
          <w:color w:val="FF0000"/>
        </w:rPr>
      </w:pPr>
      <w:r w:rsidRPr="00F543BB">
        <w:rPr>
          <w:b/>
          <w:i/>
          <w:color w:val="FF0000"/>
        </w:rPr>
        <w:t>(</w:t>
      </w:r>
      <w:r>
        <w:rPr>
          <w:b/>
          <w:i/>
          <w:color w:val="FF0000"/>
        </w:rPr>
        <w:t xml:space="preserve">Include the following subsection(s) if </w:t>
      </w:r>
      <w:r w:rsidR="00522332">
        <w:rPr>
          <w:b/>
          <w:i/>
          <w:color w:val="FF0000"/>
        </w:rPr>
        <w:t xml:space="preserve">individually marked </w:t>
      </w:r>
      <w:r>
        <w:rPr>
          <w:b/>
          <w:i/>
          <w:color w:val="FF0000"/>
        </w:rPr>
        <w:t>parking space</w:t>
      </w:r>
      <w:r w:rsidR="00522332">
        <w:rPr>
          <w:b/>
          <w:i/>
          <w:color w:val="FF0000"/>
        </w:rPr>
        <w:t>s</w:t>
      </w:r>
      <w:r>
        <w:rPr>
          <w:b/>
          <w:i/>
          <w:color w:val="FF0000"/>
        </w:rPr>
        <w:t xml:space="preserve"> are </w:t>
      </w:r>
      <w:r w:rsidR="00143AFD">
        <w:rPr>
          <w:b/>
          <w:i/>
          <w:color w:val="FF0000"/>
        </w:rPr>
        <w:t>included</w:t>
      </w:r>
      <w:r w:rsidR="000D4769">
        <w:rPr>
          <w:b/>
          <w:i/>
          <w:color w:val="FF0000"/>
        </w:rPr>
        <w:t xml:space="preserve"> in project. </w:t>
      </w:r>
      <w:r w:rsidR="00143AFD">
        <w:rPr>
          <w:b/>
          <w:i/>
          <w:color w:val="FF0000"/>
        </w:rPr>
        <w:t>Individual</w:t>
      </w:r>
      <w:r w:rsidR="00CE561D">
        <w:rPr>
          <w:b/>
          <w:i/>
          <w:color w:val="FF0000"/>
        </w:rPr>
        <w:t xml:space="preserve"> parking</w:t>
      </w:r>
      <w:r w:rsidR="000D4769">
        <w:rPr>
          <w:b/>
          <w:i/>
          <w:color w:val="FF0000"/>
        </w:rPr>
        <w:t xml:space="preserve"> space markings must</w:t>
      </w:r>
      <w:r w:rsidR="00CE561D">
        <w:rPr>
          <w:b/>
          <w:i/>
          <w:color w:val="FF0000"/>
        </w:rPr>
        <w:t xml:space="preserve"> be installed with tape </w:t>
      </w:r>
      <w:r w:rsidR="00522332">
        <w:rPr>
          <w:b/>
          <w:i/>
          <w:color w:val="FF0000"/>
        </w:rPr>
        <w:t xml:space="preserve">for ease of </w:t>
      </w:r>
      <w:r w:rsidR="00CE561D">
        <w:rPr>
          <w:b/>
          <w:i/>
          <w:color w:val="FF0000"/>
        </w:rPr>
        <w:t>remov</w:t>
      </w:r>
      <w:r w:rsidR="00522332">
        <w:rPr>
          <w:b/>
          <w:i/>
          <w:color w:val="FF0000"/>
        </w:rPr>
        <w:t>al</w:t>
      </w:r>
      <w:r w:rsidR="00CE561D">
        <w:rPr>
          <w:b/>
          <w:i/>
          <w:color w:val="FF0000"/>
        </w:rPr>
        <w:t xml:space="preserve"> </w:t>
      </w:r>
      <w:r w:rsidR="00522332">
        <w:rPr>
          <w:b/>
          <w:i/>
          <w:color w:val="FF0000"/>
        </w:rPr>
        <w:t xml:space="preserve">as </w:t>
      </w:r>
      <w:r w:rsidR="00CE561D">
        <w:rPr>
          <w:b/>
          <w:i/>
          <w:color w:val="FF0000"/>
        </w:rPr>
        <w:t>parking needs change</w:t>
      </w:r>
      <w:r w:rsidR="00522332">
        <w:rPr>
          <w:b/>
          <w:i/>
          <w:color w:val="FF0000"/>
        </w:rPr>
        <w:t xml:space="preserve"> over time</w:t>
      </w:r>
      <w:r w:rsidR="00CE561D">
        <w:rPr>
          <w:b/>
          <w:i/>
          <w:color w:val="FF0000"/>
        </w:rPr>
        <w:t xml:space="preserve">. </w:t>
      </w:r>
      <w:r>
        <w:rPr>
          <w:b/>
          <w:i/>
          <w:color w:val="FF0000"/>
        </w:rPr>
        <w:t>If parking lane is defined by a solid white edge line</w:t>
      </w:r>
      <w:r w:rsidR="00CE561D">
        <w:rPr>
          <w:b/>
          <w:i/>
          <w:color w:val="FF0000"/>
        </w:rPr>
        <w:t>/lane line the line should be the same material as other travel lane</w:t>
      </w:r>
      <w:r w:rsidR="00522332">
        <w:rPr>
          <w:b/>
          <w:i/>
          <w:color w:val="FF0000"/>
        </w:rPr>
        <w:t xml:space="preserve"> lines</w:t>
      </w:r>
      <w:r w:rsidR="00CE561D">
        <w:rPr>
          <w:b/>
          <w:i/>
          <w:color w:val="FF0000"/>
        </w:rPr>
        <w:t xml:space="preserve"> on the subject street</w:t>
      </w:r>
      <w:r w:rsidR="00D10E68">
        <w:rPr>
          <w:b/>
          <w:i/>
          <w:color w:val="FF0000"/>
        </w:rPr>
        <w:t xml:space="preserve"> segment</w:t>
      </w:r>
      <w:r w:rsidR="00522332">
        <w:rPr>
          <w:b/>
          <w:i/>
          <w:color w:val="FF0000"/>
        </w:rPr>
        <w:t xml:space="preserve"> instead of tape</w:t>
      </w:r>
      <w:r w:rsidR="00CE561D">
        <w:rPr>
          <w:b/>
          <w:i/>
          <w:color w:val="FF0000"/>
        </w:rPr>
        <w:t>.</w:t>
      </w:r>
      <w:r>
        <w:rPr>
          <w:b/>
          <w:i/>
          <w:color w:val="FF0000"/>
        </w:rPr>
        <w:t>)</w:t>
      </w:r>
    </w:p>
    <w:p w14:paraId="44390697" w14:textId="77777777" w:rsidR="008B5FAD" w:rsidRDefault="008B5FAD" w:rsidP="007E1FEF">
      <w:pPr>
        <w:pStyle w:val="Bullet1"/>
        <w:numPr>
          <w:ilvl w:val="0"/>
          <w:numId w:val="0"/>
        </w:numPr>
        <w:tabs>
          <w:tab w:val="num" w:pos="1170"/>
        </w:tabs>
        <w:ind w:left="576" w:hanging="288"/>
        <w:rPr>
          <w:rFonts w:cs="Arial"/>
          <w:color w:val="000000"/>
          <w:szCs w:val="22"/>
        </w:rPr>
      </w:pPr>
    </w:p>
    <w:p w14:paraId="5ABE98E2" w14:textId="77777777" w:rsidR="008B5FAD" w:rsidRPr="007E1FEF" w:rsidRDefault="008B5FAD" w:rsidP="007E1FEF">
      <w:pPr>
        <w:rPr>
          <w:rFonts w:cs="Arial"/>
          <w:color w:val="000000"/>
          <w:szCs w:val="22"/>
        </w:rPr>
      </w:pPr>
      <w:r>
        <w:rPr>
          <w:b/>
        </w:rPr>
        <w:t>00867.45</w:t>
      </w:r>
      <w:r w:rsidR="001F28F0">
        <w:rPr>
          <w:b/>
        </w:rPr>
        <w:tab/>
      </w:r>
      <w:r w:rsidRPr="00260F9B">
        <w:rPr>
          <w:b/>
        </w:rPr>
        <w:t>Installation</w:t>
      </w:r>
      <w:r w:rsidR="009D113B">
        <w:rPr>
          <w:b/>
        </w:rPr>
        <w:t xml:space="preserve"> - </w:t>
      </w:r>
      <w:r w:rsidRPr="00F30C69">
        <w:t>Add the following bullet(s) to the end of the bullet list:</w:t>
      </w:r>
    </w:p>
    <w:p w14:paraId="5CFC019F" w14:textId="77777777" w:rsidR="008B5FAD" w:rsidRPr="00F30C69" w:rsidRDefault="008B5FAD" w:rsidP="009D113B">
      <w:pPr>
        <w:pStyle w:val="Bullet1"/>
        <w:numPr>
          <w:ilvl w:val="0"/>
          <w:numId w:val="0"/>
        </w:numPr>
        <w:tabs>
          <w:tab w:val="num" w:pos="1170"/>
        </w:tabs>
        <w:ind w:left="576" w:hanging="288"/>
        <w:rPr>
          <w:rFonts w:cs="Arial"/>
          <w:color w:val="000000"/>
          <w:szCs w:val="22"/>
        </w:rPr>
      </w:pPr>
    </w:p>
    <w:p w14:paraId="4AD723B4" w14:textId="77777777" w:rsidR="008F14AE" w:rsidRPr="00F30C69" w:rsidRDefault="008F14AE" w:rsidP="007E1FEF">
      <w:pPr>
        <w:pStyle w:val="Bullet1"/>
        <w:tabs>
          <w:tab w:val="clear" w:pos="576"/>
          <w:tab w:val="num" w:pos="720"/>
        </w:tabs>
        <w:ind w:left="720" w:hanging="360"/>
        <w:rPr>
          <w:color w:val="000000"/>
        </w:rPr>
      </w:pPr>
      <w:r w:rsidRPr="00F30C69">
        <w:rPr>
          <w:b/>
          <w:color w:val="000000"/>
        </w:rPr>
        <w:t xml:space="preserve">Type </w:t>
      </w:r>
      <w:r w:rsidR="00363595">
        <w:rPr>
          <w:b/>
          <w:color w:val="000000"/>
        </w:rPr>
        <w:t>F</w:t>
      </w:r>
      <w:r w:rsidRPr="00F30C69">
        <w:rPr>
          <w:b/>
          <w:color w:val="000000"/>
        </w:rPr>
        <w:t>: Temporary Foil Tape (Parking)</w:t>
      </w:r>
      <w:r w:rsidRPr="00F30C69">
        <w:rPr>
          <w:color w:val="000000"/>
        </w:rPr>
        <w:t xml:space="preserve"> – Install temporary foil tape for all on-street parking and loading space markings. Tape should be rolled into place according to manufacturer’s recommendations. Refer to </w:t>
      </w:r>
      <w:r w:rsidR="00272EC4">
        <w:rPr>
          <w:color w:val="000000"/>
        </w:rPr>
        <w:t>CPL</w:t>
      </w:r>
      <w:r w:rsidRPr="00F30C69">
        <w:rPr>
          <w:color w:val="000000"/>
        </w:rPr>
        <w:t xml:space="preserve"> Section 00225.13 for approved materials.</w:t>
      </w:r>
    </w:p>
    <w:p w14:paraId="3A817C4B" w14:textId="77777777" w:rsidR="00C82059" w:rsidRDefault="00C82059" w:rsidP="009D113B">
      <w:pPr>
        <w:pStyle w:val="Bullet1"/>
        <w:numPr>
          <w:ilvl w:val="0"/>
          <w:numId w:val="0"/>
        </w:numPr>
        <w:tabs>
          <w:tab w:val="num" w:pos="1170"/>
        </w:tabs>
        <w:ind w:left="576" w:hanging="288"/>
      </w:pPr>
    </w:p>
    <w:p w14:paraId="148A232A" w14:textId="77777777" w:rsidR="00A372FF" w:rsidRPr="00A372FF" w:rsidRDefault="00D10E68" w:rsidP="00AA190B">
      <w:pPr>
        <w:ind w:left="270"/>
        <w:jc w:val="left"/>
        <w:rPr>
          <w:color w:val="FF0000"/>
        </w:rPr>
      </w:pPr>
      <w:r w:rsidRPr="00F543BB">
        <w:rPr>
          <w:b/>
          <w:i/>
          <w:color w:val="FF0000"/>
        </w:rPr>
        <w:t>(</w:t>
      </w:r>
      <w:r w:rsidR="000D4769">
        <w:rPr>
          <w:b/>
          <w:i/>
          <w:color w:val="FF0000"/>
        </w:rPr>
        <w:t xml:space="preserve">Add the </w:t>
      </w:r>
      <w:r>
        <w:rPr>
          <w:b/>
          <w:i/>
          <w:color w:val="FF0000"/>
        </w:rPr>
        <w:t xml:space="preserve">following </w:t>
      </w:r>
      <w:r w:rsidR="000D4769">
        <w:rPr>
          <w:b/>
          <w:i/>
          <w:color w:val="FF0000"/>
        </w:rPr>
        <w:t xml:space="preserve">to the end of the subsection </w:t>
      </w:r>
      <w:r>
        <w:rPr>
          <w:b/>
          <w:i/>
          <w:color w:val="FF0000"/>
        </w:rPr>
        <w:t xml:space="preserve">if </w:t>
      </w:r>
      <w:r w:rsidR="00526D23">
        <w:rPr>
          <w:b/>
          <w:i/>
          <w:color w:val="FF0000"/>
        </w:rPr>
        <w:t xml:space="preserve">Type D </w:t>
      </w:r>
      <w:r w:rsidR="00363595">
        <w:rPr>
          <w:b/>
          <w:i/>
          <w:color w:val="FF0000"/>
        </w:rPr>
        <w:t xml:space="preserve">markings </w:t>
      </w:r>
      <w:r w:rsidR="00526D23">
        <w:rPr>
          <w:b/>
          <w:i/>
          <w:color w:val="FF0000"/>
        </w:rPr>
        <w:t xml:space="preserve">or Type </w:t>
      </w:r>
      <w:r w:rsidR="00363595">
        <w:rPr>
          <w:b/>
          <w:i/>
          <w:color w:val="FF0000"/>
        </w:rPr>
        <w:t>F</w:t>
      </w:r>
      <w:r w:rsidR="00526D23">
        <w:rPr>
          <w:b/>
          <w:i/>
          <w:color w:val="FF0000"/>
        </w:rPr>
        <w:t xml:space="preserve"> </w:t>
      </w:r>
      <w:r w:rsidR="00363595">
        <w:rPr>
          <w:b/>
          <w:i/>
          <w:color w:val="FF0000"/>
        </w:rPr>
        <w:t xml:space="preserve">tape </w:t>
      </w:r>
      <w:r w:rsidR="00DE7117">
        <w:rPr>
          <w:b/>
          <w:i/>
          <w:color w:val="FF0000"/>
        </w:rPr>
        <w:t>are included</w:t>
      </w:r>
      <w:r w:rsidR="000D4769">
        <w:rPr>
          <w:b/>
          <w:i/>
          <w:color w:val="FF0000"/>
        </w:rPr>
        <w:t xml:space="preserve"> in</w:t>
      </w:r>
      <w:r w:rsidR="00363595">
        <w:rPr>
          <w:b/>
          <w:i/>
          <w:color w:val="FF0000"/>
        </w:rPr>
        <w:t xml:space="preserve"> the</w:t>
      </w:r>
      <w:r w:rsidR="000D4769">
        <w:rPr>
          <w:b/>
          <w:i/>
          <w:color w:val="FF0000"/>
        </w:rPr>
        <w:t xml:space="preserve"> project.</w:t>
      </w:r>
      <w:r w:rsidR="00C04DCE">
        <w:rPr>
          <w:b/>
          <w:i/>
          <w:color w:val="FF0000"/>
        </w:rPr>
        <w:t xml:space="preserve"> Delete the marking types that a</w:t>
      </w:r>
      <w:r w:rsidR="00DB3066">
        <w:rPr>
          <w:b/>
          <w:i/>
          <w:color w:val="FF0000"/>
        </w:rPr>
        <w:t>re not included in the project.</w:t>
      </w:r>
      <w:r w:rsidR="000D4769">
        <w:rPr>
          <w:b/>
          <w:i/>
          <w:color w:val="FF0000"/>
        </w:rPr>
        <w:t>)</w:t>
      </w:r>
    </w:p>
    <w:p w14:paraId="1273B48A" w14:textId="77777777" w:rsidR="00CB6133" w:rsidRPr="00F30C69" w:rsidRDefault="00CB6133" w:rsidP="00CB6133">
      <w:pPr>
        <w:pStyle w:val="Bullet1"/>
        <w:numPr>
          <w:ilvl w:val="0"/>
          <w:numId w:val="0"/>
        </w:numPr>
        <w:rPr>
          <w:color w:val="000000"/>
        </w:rPr>
      </w:pPr>
    </w:p>
    <w:p w14:paraId="7BE1C109" w14:textId="77777777" w:rsidR="00CB6133" w:rsidRPr="00F30C69" w:rsidRDefault="00CB6133" w:rsidP="00A015A5">
      <w:pPr>
        <w:numPr>
          <w:ilvl w:val="1"/>
          <w:numId w:val="25"/>
        </w:numPr>
        <w:rPr>
          <w:color w:val="000000"/>
        </w:rPr>
      </w:pPr>
      <w:r w:rsidRPr="00F30C69">
        <w:rPr>
          <w:b/>
          <w:color w:val="000000"/>
        </w:rPr>
        <w:lastRenderedPageBreak/>
        <w:t>Manufacturer Warranty</w:t>
      </w:r>
      <w:r w:rsidRPr="00F30C69">
        <w:rPr>
          <w:color w:val="000000"/>
        </w:rPr>
        <w:t xml:space="preserve"> – Add the following to the end of the subsection:</w:t>
      </w:r>
    </w:p>
    <w:p w14:paraId="1EB76B3C" w14:textId="77777777" w:rsidR="00CB6133" w:rsidRPr="00F30C69" w:rsidRDefault="00CB6133" w:rsidP="009D113B">
      <w:pPr>
        <w:pStyle w:val="Bullet1"/>
        <w:numPr>
          <w:ilvl w:val="0"/>
          <w:numId w:val="0"/>
        </w:numPr>
      </w:pPr>
    </w:p>
    <w:p w14:paraId="7D99A519" w14:textId="77777777" w:rsidR="00CB6133" w:rsidRDefault="00CB6133" w:rsidP="00A015A5">
      <w:r w:rsidRPr="00F30C69">
        <w:t xml:space="preserve">No warranty is required for </w:t>
      </w:r>
      <w:r w:rsidR="00526D23">
        <w:t xml:space="preserve">Type E or Type </w:t>
      </w:r>
      <w:r w:rsidR="00363595">
        <w:t>F</w:t>
      </w:r>
      <w:r w:rsidR="00526D23">
        <w:t xml:space="preserve"> pavement markings. </w:t>
      </w:r>
    </w:p>
    <w:p w14:paraId="0A5FBB27" w14:textId="77777777" w:rsidR="00CB6133" w:rsidRDefault="00CB6133" w:rsidP="00DB7C26"/>
    <w:p w14:paraId="159B7F71" w14:textId="77777777" w:rsidR="0062590D" w:rsidRPr="0062590D" w:rsidRDefault="0062590D" w:rsidP="0062590D">
      <w:pPr>
        <w:pStyle w:val="Instructions-Indented"/>
        <w:rPr>
          <w:color w:val="FF0000"/>
        </w:rPr>
      </w:pPr>
      <w:r w:rsidRPr="0062590D">
        <w:rPr>
          <w:color w:val="FF0000"/>
        </w:rPr>
        <w:t>(Use the following subsection .90 when the bid schedule contains item (</w:t>
      </w:r>
      <w:r w:rsidR="003C0ACA">
        <w:rPr>
          <w:color w:val="FF0000"/>
        </w:rPr>
        <w:t>z</w:t>
      </w:r>
      <w:r w:rsidRPr="0062590D">
        <w:rPr>
          <w:color w:val="FF0000"/>
        </w:rPr>
        <w:t>).  Fill in the blank with a description of the pay item and all included details. Obtain information from the Traffic Designer and refer to the payment paragraphs in the standard for examples.)</w:t>
      </w:r>
    </w:p>
    <w:p w14:paraId="0974D557" w14:textId="77777777" w:rsidR="0062590D" w:rsidRDefault="0062590D" w:rsidP="0062590D"/>
    <w:p w14:paraId="6229226D" w14:textId="77777777" w:rsidR="0062590D" w:rsidRDefault="0062590D" w:rsidP="0062590D">
      <w:r>
        <w:rPr>
          <w:b/>
        </w:rPr>
        <w:t>00867.90</w:t>
      </w:r>
      <w:r w:rsidR="009F759D">
        <w:rPr>
          <w:b/>
        </w:rPr>
        <w:tab/>
      </w:r>
      <w:r>
        <w:rPr>
          <w:b/>
        </w:rPr>
        <w:t>Payment</w:t>
      </w:r>
      <w:r w:rsidR="009D113B">
        <w:t xml:space="preserve"> </w:t>
      </w:r>
      <w:r>
        <w:t>-</w:t>
      </w:r>
      <w:r w:rsidR="009D113B">
        <w:t xml:space="preserve"> </w:t>
      </w:r>
      <w:r>
        <w:t>Add the following paragraph after the paragraph that begins "Item (</w:t>
      </w:r>
      <w:r w:rsidR="003146C1">
        <w:t>y</w:t>
      </w:r>
      <w:r>
        <w:t xml:space="preserve">) includes </w:t>
      </w:r>
      <w:r w:rsidR="003146C1">
        <w:t>the</w:t>
      </w:r>
      <w:r>
        <w:t>…":</w:t>
      </w:r>
    </w:p>
    <w:p w14:paraId="5F1A95CC" w14:textId="77777777" w:rsidR="0062590D" w:rsidRDefault="0062590D" w:rsidP="0062590D"/>
    <w:p w14:paraId="19F1AA06" w14:textId="77777777" w:rsidR="0062590D" w:rsidRDefault="0062590D" w:rsidP="0062590D">
      <w:r>
        <w:t>Item (</w:t>
      </w:r>
      <w:r w:rsidR="003146C1">
        <w:t>z</w:t>
      </w:r>
      <w:r>
        <w:t>) includes _</w:t>
      </w:r>
      <w:r w:rsidRPr="0062590D">
        <w:rPr>
          <w:b/>
          <w:bCs/>
          <w:i/>
          <w:color w:val="FF0000"/>
          <w:sz w:val="20"/>
          <w:u w:val="single"/>
        </w:rPr>
        <w:t>(</w:t>
      </w:r>
      <w:r w:rsidRPr="009D113B">
        <w:rPr>
          <w:i/>
          <w:color w:val="FF0000"/>
          <w:sz w:val="20"/>
          <w:u w:val="single"/>
        </w:rPr>
        <w:t>Description of pay item and included details</w:t>
      </w:r>
      <w:r w:rsidRPr="0062590D">
        <w:rPr>
          <w:b/>
          <w:bCs/>
          <w:i/>
          <w:color w:val="FF0000"/>
          <w:sz w:val="20"/>
          <w:u w:val="single"/>
        </w:rPr>
        <w:t>)</w:t>
      </w:r>
      <w:r>
        <w:t>_.</w:t>
      </w:r>
    </w:p>
    <w:sectPr w:rsidR="0062590D" w:rsidSect="007E1FEF">
      <w:pgSz w:w="12240" w:h="15840" w:code="1"/>
      <w:pgMar w:top="1440" w:right="1440" w:bottom="1440" w:left="1008" w:header="576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4DAC" w14:textId="77777777" w:rsidR="00EC4BEC" w:rsidRDefault="00EC4BEC">
      <w:r>
        <w:separator/>
      </w:r>
    </w:p>
  </w:endnote>
  <w:endnote w:type="continuationSeparator" w:id="0">
    <w:p w14:paraId="2D81D082" w14:textId="77777777" w:rsidR="00EC4BEC" w:rsidRDefault="00EC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465C5" w14:textId="77777777" w:rsidR="00EC4BEC" w:rsidRDefault="00EC4BEC">
      <w:r>
        <w:separator/>
      </w:r>
    </w:p>
  </w:footnote>
  <w:footnote w:type="continuationSeparator" w:id="0">
    <w:p w14:paraId="1DF56306" w14:textId="77777777" w:rsidR="00EC4BEC" w:rsidRDefault="00EC4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AC0"/>
    <w:multiLevelType w:val="hybridMultilevel"/>
    <w:tmpl w:val="D59ECC44"/>
    <w:lvl w:ilvl="0" w:tplc="3402A196">
      <w:start w:val="1"/>
      <w:numFmt w:val="bullet"/>
      <w:lvlText w:val="•"/>
      <w:lvlJc w:val="left"/>
      <w:pPr>
        <w:tabs>
          <w:tab w:val="num" w:pos="864"/>
        </w:tabs>
        <w:ind w:left="864" w:hanging="288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657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CA55E0"/>
    <w:multiLevelType w:val="hybridMultilevel"/>
    <w:tmpl w:val="7CB0002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40255A3"/>
    <w:multiLevelType w:val="hybridMultilevel"/>
    <w:tmpl w:val="36B66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E2499"/>
    <w:multiLevelType w:val="singleLevel"/>
    <w:tmpl w:val="3A3C98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1D4D3DD7"/>
    <w:multiLevelType w:val="singleLevel"/>
    <w:tmpl w:val="976A59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26C46366"/>
    <w:multiLevelType w:val="hybridMultilevel"/>
    <w:tmpl w:val="3CDE8D82"/>
    <w:lvl w:ilvl="0" w:tplc="C270C55E">
      <w:start w:val="1"/>
      <w:numFmt w:val="bullet"/>
      <w:pStyle w:val="Bullet1"/>
      <w:lvlText w:val="•"/>
      <w:lvlJc w:val="left"/>
      <w:pPr>
        <w:tabs>
          <w:tab w:val="num" w:pos="576"/>
        </w:tabs>
        <w:ind w:left="576" w:hanging="288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E268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D734787"/>
    <w:multiLevelType w:val="hybridMultilevel"/>
    <w:tmpl w:val="8A4C0896"/>
    <w:lvl w:ilvl="0" w:tplc="61AEC34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754CE"/>
    <w:multiLevelType w:val="hybridMultilevel"/>
    <w:tmpl w:val="587AC908"/>
    <w:lvl w:ilvl="0" w:tplc="FFFFFFFF">
      <w:start w:val="1"/>
      <w:numFmt w:val="bullet"/>
      <w:lvlText w:val="•"/>
      <w:lvlJc w:val="left"/>
      <w:pPr>
        <w:ind w:left="99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3C165F02"/>
    <w:multiLevelType w:val="hybridMultilevel"/>
    <w:tmpl w:val="377AC2E4"/>
    <w:lvl w:ilvl="0" w:tplc="D61A4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B2082"/>
    <w:multiLevelType w:val="hybridMultilevel"/>
    <w:tmpl w:val="C0AAAAB6"/>
    <w:lvl w:ilvl="0" w:tplc="F18AC8AA">
      <w:start w:val="1"/>
      <w:numFmt w:val="bullet"/>
      <w:pStyle w:val="Bullet2"/>
      <w:lvlText w:val="•"/>
      <w:lvlJc w:val="left"/>
      <w:pPr>
        <w:tabs>
          <w:tab w:val="num" w:pos="864"/>
        </w:tabs>
        <w:ind w:left="864" w:hanging="288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C190E"/>
    <w:multiLevelType w:val="singleLevel"/>
    <w:tmpl w:val="7B8E6EF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13" w15:restartNumberingAfterBreak="0">
    <w:nsid w:val="45243D21"/>
    <w:multiLevelType w:val="multilevel"/>
    <w:tmpl w:val="9748509C"/>
    <w:lvl w:ilvl="0">
      <w:start w:val="867"/>
      <w:numFmt w:val="decimalZero"/>
      <w:lvlText w:val="%1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469878E7"/>
    <w:multiLevelType w:val="hybridMultilevel"/>
    <w:tmpl w:val="841499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E4A6F"/>
    <w:multiLevelType w:val="singleLevel"/>
    <w:tmpl w:val="801078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6" w15:restartNumberingAfterBreak="0">
    <w:nsid w:val="4F2A5228"/>
    <w:multiLevelType w:val="hybridMultilevel"/>
    <w:tmpl w:val="C71C1334"/>
    <w:lvl w:ilvl="0" w:tplc="9E84B68C">
      <w:start w:val="20"/>
      <w:numFmt w:val="lowerLetter"/>
      <w:lvlText w:val="(%1)"/>
      <w:lvlJc w:val="left"/>
      <w:pPr>
        <w:tabs>
          <w:tab w:val="num" w:pos="1426"/>
        </w:tabs>
        <w:ind w:left="1426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6"/>
        </w:tabs>
        <w:ind w:left="21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6"/>
        </w:tabs>
        <w:ind w:left="28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</w:lvl>
  </w:abstractNum>
  <w:abstractNum w:abstractNumId="17" w15:restartNumberingAfterBreak="0">
    <w:nsid w:val="52A836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B2E48F4"/>
    <w:multiLevelType w:val="hybridMultilevel"/>
    <w:tmpl w:val="AC46A082"/>
    <w:lvl w:ilvl="0" w:tplc="3D1E038E">
      <w:start w:val="1"/>
      <w:numFmt w:val="bullet"/>
      <w:pStyle w:val="Bullet4"/>
      <w:lvlText w:val="•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13F8D"/>
    <w:multiLevelType w:val="multilevel"/>
    <w:tmpl w:val="B1628C52"/>
    <w:lvl w:ilvl="0">
      <w:start w:val="867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5"/>
      <w:numFmt w:val="decimal"/>
      <w:lvlText w:val="00%1.%2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ABD21AA"/>
    <w:multiLevelType w:val="singleLevel"/>
    <w:tmpl w:val="CA70E3B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B2F466F"/>
    <w:multiLevelType w:val="hybridMultilevel"/>
    <w:tmpl w:val="4D2CFF38"/>
    <w:lvl w:ilvl="0" w:tplc="6F6E4D56">
      <w:start w:val="1"/>
      <w:numFmt w:val="bullet"/>
      <w:pStyle w:val="Bullet3"/>
      <w:lvlText w:val="•"/>
      <w:lvlJc w:val="left"/>
      <w:pPr>
        <w:tabs>
          <w:tab w:val="num" w:pos="1152"/>
        </w:tabs>
        <w:ind w:left="1152" w:hanging="288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A6A2C"/>
    <w:multiLevelType w:val="hybridMultilevel"/>
    <w:tmpl w:val="B194E7A4"/>
    <w:lvl w:ilvl="0" w:tplc="D61A4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17FB1"/>
    <w:multiLevelType w:val="hybridMultilevel"/>
    <w:tmpl w:val="E6EA3316"/>
    <w:lvl w:ilvl="0" w:tplc="2E26DF8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92116"/>
    <w:multiLevelType w:val="hybridMultilevel"/>
    <w:tmpl w:val="27EE3DE6"/>
    <w:lvl w:ilvl="0" w:tplc="DC2643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C40CD"/>
    <w:multiLevelType w:val="hybridMultilevel"/>
    <w:tmpl w:val="512A2B0A"/>
    <w:lvl w:ilvl="0" w:tplc="FFFFFFFF">
      <w:start w:val="1"/>
      <w:numFmt w:val="bullet"/>
      <w:lvlText w:val="•"/>
      <w:lvlJc w:val="left"/>
      <w:pPr>
        <w:tabs>
          <w:tab w:val="num" w:pos="0"/>
        </w:tabs>
        <w:ind w:left="432" w:hanging="216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F67E8"/>
    <w:multiLevelType w:val="singleLevel"/>
    <w:tmpl w:val="785A7ED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7C5A6459"/>
    <w:multiLevelType w:val="hybridMultilevel"/>
    <w:tmpl w:val="0B262756"/>
    <w:lvl w:ilvl="0" w:tplc="53A08C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D2D5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2"/>
  </w:num>
  <w:num w:numId="5">
    <w:abstractNumId w:val="20"/>
  </w:num>
  <w:num w:numId="6">
    <w:abstractNumId w:val="26"/>
  </w:num>
  <w:num w:numId="7">
    <w:abstractNumId w:val="24"/>
  </w:num>
  <w:num w:numId="8">
    <w:abstractNumId w:val="10"/>
  </w:num>
  <w:num w:numId="9">
    <w:abstractNumId w:val="23"/>
  </w:num>
  <w:num w:numId="10">
    <w:abstractNumId w:val="27"/>
  </w:num>
  <w:num w:numId="11">
    <w:abstractNumId w:val="8"/>
  </w:num>
  <w:num w:numId="12">
    <w:abstractNumId w:val="22"/>
  </w:num>
  <w:num w:numId="13">
    <w:abstractNumId w:val="6"/>
  </w:num>
  <w:num w:numId="14">
    <w:abstractNumId w:val="11"/>
  </w:num>
  <w:num w:numId="15">
    <w:abstractNumId w:val="21"/>
  </w:num>
  <w:num w:numId="16">
    <w:abstractNumId w:val="18"/>
  </w:num>
  <w:num w:numId="17">
    <w:abstractNumId w:val="7"/>
  </w:num>
  <w:num w:numId="18">
    <w:abstractNumId w:val="28"/>
  </w:num>
  <w:num w:numId="19">
    <w:abstractNumId w:val="1"/>
  </w:num>
  <w:num w:numId="20">
    <w:abstractNumId w:val="17"/>
  </w:num>
  <w:num w:numId="21">
    <w:abstractNumId w:val="3"/>
  </w:num>
  <w:num w:numId="22">
    <w:abstractNumId w:val="0"/>
  </w:num>
  <w:num w:numId="23">
    <w:abstractNumId w:val="13"/>
  </w:num>
  <w:num w:numId="24">
    <w:abstractNumId w:val="25"/>
  </w:num>
  <w:num w:numId="25">
    <w:abstractNumId w:val="19"/>
  </w:num>
  <w:num w:numId="26">
    <w:abstractNumId w:val="16"/>
  </w:num>
  <w:num w:numId="27">
    <w:abstractNumId w:val="2"/>
  </w:num>
  <w:num w:numId="28">
    <w:abstractNumId w:val="9"/>
  </w:num>
  <w:num w:numId="2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6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en-US" w:vendorID="64" w:dllVersion="131078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0B22"/>
    <w:rsid w:val="00027BA2"/>
    <w:rsid w:val="000359EB"/>
    <w:rsid w:val="00075880"/>
    <w:rsid w:val="000A36FE"/>
    <w:rsid w:val="000C2E22"/>
    <w:rsid w:val="000D239B"/>
    <w:rsid w:val="000D2537"/>
    <w:rsid w:val="000D4769"/>
    <w:rsid w:val="000E444B"/>
    <w:rsid w:val="00143AFD"/>
    <w:rsid w:val="00144E0E"/>
    <w:rsid w:val="00156896"/>
    <w:rsid w:val="00166C4B"/>
    <w:rsid w:val="001A03B5"/>
    <w:rsid w:val="001A4F04"/>
    <w:rsid w:val="001A5C71"/>
    <w:rsid w:val="001B0F2E"/>
    <w:rsid w:val="001C3234"/>
    <w:rsid w:val="001C65A1"/>
    <w:rsid w:val="001D4E3D"/>
    <w:rsid w:val="001F28F0"/>
    <w:rsid w:val="00210524"/>
    <w:rsid w:val="002518A4"/>
    <w:rsid w:val="00267A91"/>
    <w:rsid w:val="00272EC4"/>
    <w:rsid w:val="00280391"/>
    <w:rsid w:val="00294D15"/>
    <w:rsid w:val="002A5395"/>
    <w:rsid w:val="00302295"/>
    <w:rsid w:val="00302522"/>
    <w:rsid w:val="00307BD2"/>
    <w:rsid w:val="003146C1"/>
    <w:rsid w:val="0031732E"/>
    <w:rsid w:val="003240B5"/>
    <w:rsid w:val="00324B80"/>
    <w:rsid w:val="003319BA"/>
    <w:rsid w:val="0035527F"/>
    <w:rsid w:val="00363595"/>
    <w:rsid w:val="003657FB"/>
    <w:rsid w:val="00380C07"/>
    <w:rsid w:val="00395F96"/>
    <w:rsid w:val="003A29D1"/>
    <w:rsid w:val="003A4770"/>
    <w:rsid w:val="003B12E4"/>
    <w:rsid w:val="003C0ACA"/>
    <w:rsid w:val="003D1038"/>
    <w:rsid w:val="003D288D"/>
    <w:rsid w:val="003E0EAC"/>
    <w:rsid w:val="003E2DA2"/>
    <w:rsid w:val="00412EF0"/>
    <w:rsid w:val="0042651B"/>
    <w:rsid w:val="00460AB9"/>
    <w:rsid w:val="0047331F"/>
    <w:rsid w:val="004A1116"/>
    <w:rsid w:val="004B76F4"/>
    <w:rsid w:val="004C14D3"/>
    <w:rsid w:val="004C4A59"/>
    <w:rsid w:val="004D5B0C"/>
    <w:rsid w:val="004D7CFE"/>
    <w:rsid w:val="004E6922"/>
    <w:rsid w:val="004E6EC3"/>
    <w:rsid w:val="00522332"/>
    <w:rsid w:val="00525CC4"/>
    <w:rsid w:val="00526D23"/>
    <w:rsid w:val="0053146A"/>
    <w:rsid w:val="005531E3"/>
    <w:rsid w:val="00572047"/>
    <w:rsid w:val="005C5B59"/>
    <w:rsid w:val="005E3D1A"/>
    <w:rsid w:val="005E55D8"/>
    <w:rsid w:val="005F54F3"/>
    <w:rsid w:val="005F7839"/>
    <w:rsid w:val="0060180C"/>
    <w:rsid w:val="0062590D"/>
    <w:rsid w:val="00660895"/>
    <w:rsid w:val="006861E1"/>
    <w:rsid w:val="006A78A4"/>
    <w:rsid w:val="006B7CAF"/>
    <w:rsid w:val="006C146F"/>
    <w:rsid w:val="00713C4A"/>
    <w:rsid w:val="00721C08"/>
    <w:rsid w:val="00724F95"/>
    <w:rsid w:val="007538F7"/>
    <w:rsid w:val="00754C52"/>
    <w:rsid w:val="00774A49"/>
    <w:rsid w:val="007837C5"/>
    <w:rsid w:val="00794C28"/>
    <w:rsid w:val="007A215D"/>
    <w:rsid w:val="007C6F23"/>
    <w:rsid w:val="007E1FEF"/>
    <w:rsid w:val="007E6F2F"/>
    <w:rsid w:val="007F70EC"/>
    <w:rsid w:val="00803EE0"/>
    <w:rsid w:val="00821B51"/>
    <w:rsid w:val="0082324D"/>
    <w:rsid w:val="008315EC"/>
    <w:rsid w:val="008316A3"/>
    <w:rsid w:val="0084159E"/>
    <w:rsid w:val="00871611"/>
    <w:rsid w:val="00873B55"/>
    <w:rsid w:val="00881B02"/>
    <w:rsid w:val="0089269E"/>
    <w:rsid w:val="008B5FAD"/>
    <w:rsid w:val="008B6E91"/>
    <w:rsid w:val="008C16EE"/>
    <w:rsid w:val="008C5BC2"/>
    <w:rsid w:val="008E7DE5"/>
    <w:rsid w:val="008F14AE"/>
    <w:rsid w:val="009052EC"/>
    <w:rsid w:val="009444E0"/>
    <w:rsid w:val="009655A4"/>
    <w:rsid w:val="0097284F"/>
    <w:rsid w:val="0098124E"/>
    <w:rsid w:val="009867B7"/>
    <w:rsid w:val="00986DA7"/>
    <w:rsid w:val="00986F13"/>
    <w:rsid w:val="0099361D"/>
    <w:rsid w:val="009B2B1D"/>
    <w:rsid w:val="009D113B"/>
    <w:rsid w:val="009F759D"/>
    <w:rsid w:val="00A015A5"/>
    <w:rsid w:val="00A21253"/>
    <w:rsid w:val="00A30325"/>
    <w:rsid w:val="00A318F8"/>
    <w:rsid w:val="00A35DFB"/>
    <w:rsid w:val="00A37151"/>
    <w:rsid w:val="00A372FF"/>
    <w:rsid w:val="00A51931"/>
    <w:rsid w:val="00A5793D"/>
    <w:rsid w:val="00A65246"/>
    <w:rsid w:val="00A92F13"/>
    <w:rsid w:val="00AA190B"/>
    <w:rsid w:val="00AD5993"/>
    <w:rsid w:val="00AF2131"/>
    <w:rsid w:val="00B326CB"/>
    <w:rsid w:val="00B44BA0"/>
    <w:rsid w:val="00B5241F"/>
    <w:rsid w:val="00B7589F"/>
    <w:rsid w:val="00B80631"/>
    <w:rsid w:val="00B82049"/>
    <w:rsid w:val="00B94A2D"/>
    <w:rsid w:val="00B95777"/>
    <w:rsid w:val="00BA6D30"/>
    <w:rsid w:val="00BB3881"/>
    <w:rsid w:val="00BE243D"/>
    <w:rsid w:val="00C001BE"/>
    <w:rsid w:val="00C022A4"/>
    <w:rsid w:val="00C04DCE"/>
    <w:rsid w:val="00C21FA7"/>
    <w:rsid w:val="00C35C87"/>
    <w:rsid w:val="00C4138E"/>
    <w:rsid w:val="00C50B22"/>
    <w:rsid w:val="00C51224"/>
    <w:rsid w:val="00C63F18"/>
    <w:rsid w:val="00C6590D"/>
    <w:rsid w:val="00C74CE9"/>
    <w:rsid w:val="00C76813"/>
    <w:rsid w:val="00C82059"/>
    <w:rsid w:val="00CA37B7"/>
    <w:rsid w:val="00CB240F"/>
    <w:rsid w:val="00CB6133"/>
    <w:rsid w:val="00CD2386"/>
    <w:rsid w:val="00CE561D"/>
    <w:rsid w:val="00CF1C98"/>
    <w:rsid w:val="00CF384F"/>
    <w:rsid w:val="00D10E68"/>
    <w:rsid w:val="00D129A9"/>
    <w:rsid w:val="00D6071A"/>
    <w:rsid w:val="00D845F7"/>
    <w:rsid w:val="00D859FE"/>
    <w:rsid w:val="00D87B0B"/>
    <w:rsid w:val="00DB3066"/>
    <w:rsid w:val="00DB5328"/>
    <w:rsid w:val="00DB7C26"/>
    <w:rsid w:val="00DE7117"/>
    <w:rsid w:val="00DF5AB9"/>
    <w:rsid w:val="00E01B7D"/>
    <w:rsid w:val="00E239E8"/>
    <w:rsid w:val="00E25F1D"/>
    <w:rsid w:val="00E46E6E"/>
    <w:rsid w:val="00E54AEF"/>
    <w:rsid w:val="00E87D4A"/>
    <w:rsid w:val="00EA73E0"/>
    <w:rsid w:val="00EC4BEC"/>
    <w:rsid w:val="00EF04C7"/>
    <w:rsid w:val="00F03B11"/>
    <w:rsid w:val="00F2674B"/>
    <w:rsid w:val="00F3267F"/>
    <w:rsid w:val="00F43AC0"/>
    <w:rsid w:val="00F543BB"/>
    <w:rsid w:val="00F5776F"/>
    <w:rsid w:val="00F812FE"/>
    <w:rsid w:val="00FC6FC2"/>
    <w:rsid w:val="00FE4A7D"/>
    <w:rsid w:val="00FE4F1A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F6D39BF"/>
  <w15:chartTrackingRefBased/>
  <w15:docId w15:val="{17817D3E-6692-4743-939E-CAC44666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</w:rPr>
  </w:style>
  <w:style w:type="paragraph" w:styleId="Heading3">
    <w:name w:val="heading 3"/>
    <w:aliases w:val="Materials"/>
    <w:basedOn w:val="Normal"/>
    <w:next w:val="Normal"/>
    <w:qFormat/>
    <w:pPr>
      <w:tabs>
        <w:tab w:val="left" w:pos="1440"/>
        <w:tab w:val="right" w:leader="dot" w:pos="7200"/>
      </w:tabs>
      <w:outlineLvl w:val="2"/>
    </w:pPr>
  </w:style>
  <w:style w:type="paragraph" w:styleId="Heading4">
    <w:name w:val="heading 4"/>
    <w:aliases w:val="Payment"/>
    <w:basedOn w:val="Normal"/>
    <w:next w:val="Normal"/>
    <w:qFormat/>
    <w:pPr>
      <w:tabs>
        <w:tab w:val="right" w:pos="1440"/>
        <w:tab w:val="left" w:pos="1584"/>
        <w:tab w:val="center" w:leader="dot" w:pos="7200"/>
      </w:tabs>
      <w:outlineLvl w:val="3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rPr>
      <w:rFonts w:ascii="Arial" w:hAnsi="Arial"/>
      <w:kern w:val="0"/>
      <w:sz w:val="22"/>
    </w:rPr>
  </w:style>
  <w:style w:type="paragraph" w:customStyle="1" w:styleId="Bullet1">
    <w:name w:val="Bullet 1"/>
    <w:basedOn w:val="Normal"/>
    <w:link w:val="Bullet1Char"/>
    <w:pPr>
      <w:numPr>
        <w:numId w:val="13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pPr>
      <w:ind w:left="1872" w:right="864" w:hanging="1872"/>
      <w:jc w:val="left"/>
    </w:pPr>
  </w:style>
  <w:style w:type="paragraph" w:customStyle="1" w:styleId="Bullet2">
    <w:name w:val="Bullet 2"/>
    <w:basedOn w:val="Normal"/>
    <w:pPr>
      <w:numPr>
        <w:numId w:val="14"/>
      </w:numPr>
    </w:pPr>
  </w:style>
  <w:style w:type="paragraph" w:customStyle="1" w:styleId="Bullet3">
    <w:name w:val="Bullet 3"/>
    <w:basedOn w:val="Normal"/>
    <w:pPr>
      <w:numPr>
        <w:numId w:val="15"/>
      </w:numPr>
    </w:pPr>
  </w:style>
  <w:style w:type="paragraph" w:customStyle="1" w:styleId="Bullet4">
    <w:name w:val="Bullet 4"/>
    <w:basedOn w:val="Normal"/>
    <w:pPr>
      <w:numPr>
        <w:numId w:val="16"/>
      </w:numPr>
    </w:pPr>
  </w:style>
  <w:style w:type="paragraph" w:customStyle="1" w:styleId="Indent1">
    <w:name w:val="Indent 1"/>
    <w:basedOn w:val="Normal"/>
    <w:pPr>
      <w:ind w:left="288"/>
    </w:pPr>
  </w:style>
  <w:style w:type="paragraph" w:customStyle="1" w:styleId="Indent2">
    <w:name w:val="Indent 2"/>
    <w:basedOn w:val="Normal"/>
    <w:pPr>
      <w:ind w:left="576"/>
    </w:pPr>
  </w:style>
  <w:style w:type="paragraph" w:customStyle="1" w:styleId="Indent3">
    <w:name w:val="Indent 3"/>
    <w:basedOn w:val="Normal"/>
    <w:pPr>
      <w:ind w:left="864"/>
    </w:pPr>
  </w:style>
  <w:style w:type="paragraph" w:customStyle="1" w:styleId="Indent4">
    <w:name w:val="Indent 4"/>
    <w:basedOn w:val="Normal"/>
    <w:pPr>
      <w:ind w:left="1152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ullet1Char">
    <w:name w:val="Bullet 1 Char"/>
    <w:link w:val="Bullet1"/>
    <w:rsid w:val="00302522"/>
    <w:rPr>
      <w:rFonts w:ascii="Arial" w:hAnsi="Arial"/>
      <w:sz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5776F"/>
    <w:pPr>
      <w:ind w:left="720"/>
    </w:pPr>
  </w:style>
  <w:style w:type="paragraph" w:styleId="Revision">
    <w:name w:val="Revision"/>
    <w:hidden/>
    <w:uiPriority w:val="99"/>
    <w:semiHidden/>
    <w:rsid w:val="00A92F13"/>
    <w:rPr>
      <w:rFonts w:ascii="Arial" w:hAnsi="Arial"/>
      <w:sz w:val="22"/>
    </w:rPr>
  </w:style>
  <w:style w:type="character" w:styleId="CommentReference">
    <w:name w:val="annotation reference"/>
    <w:rsid w:val="00C820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2059"/>
    <w:rPr>
      <w:sz w:val="20"/>
    </w:rPr>
  </w:style>
  <w:style w:type="character" w:customStyle="1" w:styleId="CommentTextChar">
    <w:name w:val="Comment Text Char"/>
    <w:link w:val="CommentText"/>
    <w:rsid w:val="00C8205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35DFB"/>
    <w:rPr>
      <w:b/>
      <w:bCs/>
    </w:rPr>
  </w:style>
  <w:style w:type="character" w:customStyle="1" w:styleId="CommentSubjectChar">
    <w:name w:val="Comment Subject Char"/>
    <w:link w:val="CommentSubject"/>
    <w:rsid w:val="00A35DFB"/>
    <w:rPr>
      <w:rFonts w:ascii="Arial" w:hAnsi="Arial"/>
      <w:b/>
      <w:bCs/>
    </w:rPr>
  </w:style>
  <w:style w:type="paragraph" w:customStyle="1" w:styleId="Instructions-Indented">
    <w:name w:val="Instructions - Indented"/>
    <w:basedOn w:val="Normal"/>
    <w:next w:val="Normal"/>
    <w:qFormat/>
    <w:rsid w:val="0062590D"/>
    <w:pPr>
      <w:ind w:left="360"/>
    </w:pPr>
    <w:rPr>
      <w:b/>
      <w:i/>
      <w:color w:val="FF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r\Templates\08%20Special%20Prov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9EEB31F44F24D912C851820D24907" ma:contentTypeVersion="2" ma:contentTypeDescription="Create a new document." ma:contentTypeScope="" ma:versionID="85210f11609b06361309aef8878c0a2d">
  <xsd:schema xmlns:xsd="http://www.w3.org/2001/XMLSchema" xmlns:xs="http://www.w3.org/2001/XMLSchema" xmlns:p="http://schemas.microsoft.com/office/2006/metadata/properties" xmlns:ns2="f644437b-a7fb-4f9b-a349-5af500b9cddb" targetNamespace="http://schemas.microsoft.com/office/2006/metadata/properties" ma:root="true" ma:fieldsID="53310f644fb02b4062abca16c04b61c4" ns2:_="">
    <xsd:import namespace="f644437b-a7fb-4f9b-a349-5af500b9c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4437b-a7fb-4f9b-a349-5af500b9c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BFDC6E-C5DD-4F9C-935C-3A2368194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4437b-a7fb-4f9b-a349-5af500b9c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2294C-6EE7-42E5-89DC-E73E46270B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06FF3-09B6-4FA6-B361-062656C979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 Special Provisions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SP867</vt:lpstr>
      <vt:lpstr>    Section 00867 - Transverse Pavement Markings: Legends and Bars</vt:lpstr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SP867</dc:title>
  <dc:subject>ODOT Specifications (2008)</dc:subject>
  <dc:creator>ODOT</dc:creator>
  <cp:keywords/>
  <cp:lastModifiedBy>Morrison, Dan</cp:lastModifiedBy>
  <cp:revision>2</cp:revision>
  <cp:lastPrinted>2020-02-03T16:38:00Z</cp:lastPrinted>
  <dcterms:created xsi:type="dcterms:W3CDTF">2022-11-08T23:30:00Z</dcterms:created>
  <dcterms:modified xsi:type="dcterms:W3CDTF">2022-11-08T23:30:00Z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Oregon Department of Transportation</vt:lpwstr>
  </property>
  <property fmtid="{D5CDD505-2E9C-101B-9397-08002B2CF9AE}" pid="3" name="Department">
    <vt:lpwstr>Specifications Unit</vt:lpwstr>
  </property>
  <property fmtid="{D5CDD505-2E9C-101B-9397-08002B2CF9AE}" pid="4" name="Purpose">
    <vt:lpwstr>Boiler Plate Special Provision 2008</vt:lpwstr>
  </property>
  <property fmtid="{D5CDD505-2E9C-101B-9397-08002B2CF9AE}" pid="5" name="Editor">
    <vt:lpwstr>K. Leshk</vt:lpwstr>
  </property>
</Properties>
</file>