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F4924" w14:textId="4D6A15A4" w:rsidR="00C21AF8" w:rsidRDefault="00C21AF8" w:rsidP="007E44F7">
      <w:pPr>
        <w:tabs>
          <w:tab w:val="left" w:pos="5580"/>
        </w:tabs>
        <w:jc w:val="left"/>
        <w:rPr>
          <w:rFonts w:cs="Arial"/>
          <w:b/>
          <w:color w:val="FF0000"/>
          <w:szCs w:val="22"/>
        </w:rPr>
      </w:pPr>
      <w:r>
        <w:rPr>
          <w:rFonts w:cs="Arial"/>
          <w:b/>
          <w:color w:val="FF0000"/>
          <w:szCs w:val="22"/>
        </w:rPr>
        <w:t>SPP</w:t>
      </w:r>
      <w:r w:rsidR="00A54425">
        <w:rPr>
          <w:rFonts w:cs="Arial"/>
          <w:b/>
          <w:color w:val="FF0000"/>
          <w:szCs w:val="22"/>
        </w:rPr>
        <w:t>00</w:t>
      </w:r>
      <w:r>
        <w:rPr>
          <w:rFonts w:cs="Arial"/>
          <w:b/>
          <w:color w:val="FF0000"/>
          <w:szCs w:val="22"/>
        </w:rPr>
        <w:t>856</w:t>
      </w:r>
      <w:r w:rsidRPr="00110908">
        <w:rPr>
          <w:rFonts w:cs="Arial"/>
          <w:b/>
          <w:color w:val="FF0000"/>
          <w:szCs w:val="22"/>
        </w:rPr>
        <w:t xml:space="preserve"> (</w:t>
      </w:r>
      <w:r w:rsidR="005A4DB5">
        <w:rPr>
          <w:rFonts w:cs="Arial"/>
          <w:b/>
          <w:color w:val="FF0000"/>
          <w:szCs w:val="22"/>
        </w:rPr>
        <w:t>01-01-21</w:t>
      </w:r>
      <w:r w:rsidRPr="00110908">
        <w:rPr>
          <w:rFonts w:cs="Arial"/>
          <w:b/>
          <w:color w:val="FF0000"/>
          <w:szCs w:val="22"/>
        </w:rPr>
        <w:t>)</w:t>
      </w:r>
    </w:p>
    <w:p w14:paraId="79CD02BA" w14:textId="77777777" w:rsidR="007E44F7" w:rsidRPr="00110908" w:rsidRDefault="007E44F7" w:rsidP="007E44F7">
      <w:pPr>
        <w:tabs>
          <w:tab w:val="left" w:pos="5580"/>
        </w:tabs>
        <w:jc w:val="left"/>
        <w:rPr>
          <w:rFonts w:cs="Arial"/>
          <w:b/>
          <w:i/>
          <w:color w:val="FF0000"/>
          <w:szCs w:val="22"/>
        </w:rPr>
      </w:pPr>
    </w:p>
    <w:p w14:paraId="6EE5CC4E" w14:textId="77777777" w:rsidR="00C21AF8" w:rsidRPr="00110908" w:rsidRDefault="00C21AF8" w:rsidP="00F1390F">
      <w:pPr>
        <w:ind w:left="360"/>
        <w:rPr>
          <w:rFonts w:cs="Arial"/>
          <w:b/>
          <w:i/>
          <w:color w:val="FF0000"/>
          <w:szCs w:val="22"/>
        </w:rPr>
      </w:pPr>
      <w:r w:rsidRPr="00110908">
        <w:rPr>
          <w:rFonts w:cs="Arial"/>
          <w:b/>
          <w:i/>
          <w:color w:val="FF0000"/>
          <w:szCs w:val="22"/>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p>
    <w:p w14:paraId="00DBD190" w14:textId="77777777" w:rsidR="00C21AF8" w:rsidRPr="00110908" w:rsidRDefault="00C21AF8" w:rsidP="00C21AF8">
      <w:pPr>
        <w:jc w:val="left"/>
        <w:rPr>
          <w:rFonts w:cs="Arial"/>
          <w:szCs w:val="22"/>
        </w:rPr>
      </w:pPr>
    </w:p>
    <w:p w14:paraId="0C03334B" w14:textId="77777777" w:rsidR="00C21AF8" w:rsidRPr="00110908" w:rsidRDefault="00C21AF8" w:rsidP="00C21AF8">
      <w:pPr>
        <w:ind w:left="360"/>
        <w:jc w:val="left"/>
        <w:rPr>
          <w:rFonts w:cs="Arial"/>
          <w:b/>
          <w:i/>
          <w:color w:val="FF0000"/>
          <w:szCs w:val="22"/>
        </w:rPr>
      </w:pPr>
      <w:r w:rsidRPr="00110908">
        <w:rPr>
          <w:rFonts w:cs="Arial"/>
          <w:b/>
          <w:i/>
          <w:color w:val="FF0000"/>
          <w:szCs w:val="22"/>
        </w:rPr>
        <w:t xml:space="preserve">(Use the following when </w:t>
      </w:r>
      <w:r>
        <w:rPr>
          <w:rFonts w:cs="Arial"/>
          <w:b/>
          <w:i/>
          <w:color w:val="FF0000"/>
          <w:szCs w:val="22"/>
        </w:rPr>
        <w:t xml:space="preserve">surface mounted tubular markers are included </w:t>
      </w:r>
      <w:r w:rsidRPr="00110908">
        <w:rPr>
          <w:rFonts w:cs="Arial"/>
          <w:b/>
          <w:i/>
          <w:color w:val="FF0000"/>
          <w:szCs w:val="22"/>
        </w:rPr>
        <w:t>in project.)</w:t>
      </w:r>
    </w:p>
    <w:p w14:paraId="71D37DA4" w14:textId="77777777" w:rsidR="00C21AF8" w:rsidRDefault="00C21AF8" w:rsidP="00C21AF8">
      <w:pPr>
        <w:jc w:val="left"/>
        <w:rPr>
          <w:b/>
        </w:rPr>
      </w:pPr>
    </w:p>
    <w:p w14:paraId="5987E72A" w14:textId="77777777" w:rsidR="00C21AF8" w:rsidRDefault="00C21AF8" w:rsidP="00DF5D0A">
      <w:pPr>
        <w:jc w:val="left"/>
        <w:rPr>
          <w:b/>
        </w:rPr>
      </w:pPr>
    </w:p>
    <w:p w14:paraId="4DBC0BC0" w14:textId="68535947" w:rsidR="00C21AF8" w:rsidRPr="00324AFD" w:rsidRDefault="00133F40" w:rsidP="00C21AF8">
      <w:pPr>
        <w:jc w:val="center"/>
        <w:rPr>
          <w:b/>
        </w:rPr>
      </w:pPr>
      <w:r w:rsidRPr="00324AFD">
        <w:rPr>
          <w:b/>
        </w:rPr>
        <w:t>Section 00</w:t>
      </w:r>
      <w:r>
        <w:rPr>
          <w:b/>
        </w:rPr>
        <w:t xml:space="preserve">856 </w:t>
      </w:r>
      <w:r w:rsidRPr="00324AFD">
        <w:rPr>
          <w:b/>
        </w:rPr>
        <w:t>-</w:t>
      </w:r>
      <w:r>
        <w:rPr>
          <w:b/>
        </w:rPr>
        <w:t xml:space="preserve"> Surface Mounted Tubular Markers</w:t>
      </w:r>
      <w:r w:rsidR="00C21AF8" w:rsidRPr="005A4DB5">
        <w:rPr>
          <w:b/>
        </w:rPr>
        <w:fldChar w:fldCharType="begin"/>
      </w:r>
      <w:r w:rsidRPr="005A4DB5">
        <w:rPr>
          <w:b/>
        </w:rPr>
        <w:instrText xml:space="preserve"> Tc "Section 00856</w:instrText>
      </w:r>
      <w:r>
        <w:rPr>
          <w:b/>
        </w:rPr>
        <w:instrText xml:space="preserve"> </w:instrText>
      </w:r>
      <w:r w:rsidRPr="005A4DB5">
        <w:rPr>
          <w:b/>
        </w:rPr>
        <w:instrText>-</w:instrText>
      </w:r>
      <w:r>
        <w:rPr>
          <w:b/>
        </w:rPr>
        <w:instrText xml:space="preserve"> </w:instrText>
      </w:r>
      <w:r w:rsidRPr="005A4DB5">
        <w:rPr>
          <w:b/>
        </w:rPr>
        <w:instrText xml:space="preserve">Surface Mounted Tubular Markers" \F C \L "2" </w:instrText>
      </w:r>
      <w:r w:rsidR="00C21AF8" w:rsidRPr="005A4DB5">
        <w:rPr>
          <w:b/>
        </w:rPr>
        <w:fldChar w:fldCharType="end"/>
      </w:r>
    </w:p>
    <w:p w14:paraId="421BA841" w14:textId="33ED5A18" w:rsidR="00C21AF8" w:rsidRDefault="00C21AF8" w:rsidP="00C21AF8"/>
    <w:p w14:paraId="05994D5C" w14:textId="0279B9D8" w:rsidR="00290439" w:rsidRPr="00643123" w:rsidRDefault="00290439" w:rsidP="00290439">
      <w:r>
        <w:t>Comply with</w:t>
      </w:r>
      <w:r w:rsidRPr="00643123">
        <w:t xml:space="preserve"> </w:t>
      </w:r>
      <w:r w:rsidR="005A4DB5">
        <w:t>s</w:t>
      </w:r>
      <w:r w:rsidRPr="00643123">
        <w:t>ection 008</w:t>
      </w:r>
      <w:r>
        <w:t>56</w:t>
      </w:r>
      <w:r w:rsidRPr="00643123">
        <w:t xml:space="preserve"> of the Standard </w:t>
      </w:r>
      <w:r w:rsidR="005A4DB5">
        <w:t xml:space="preserve">Construction </w:t>
      </w:r>
      <w:r w:rsidRPr="00643123">
        <w:t>Specifications modified as follows:</w:t>
      </w:r>
    </w:p>
    <w:p w14:paraId="33A615A6" w14:textId="77777777" w:rsidR="00290439" w:rsidRPr="000F0DB5" w:rsidRDefault="00290439" w:rsidP="00C21AF8"/>
    <w:p w14:paraId="3A12A7D8" w14:textId="7187CB32" w:rsidR="00C21AF8" w:rsidRDefault="00C21AF8" w:rsidP="00C21AF8">
      <w:r>
        <w:t>Replace this subsection with the following:</w:t>
      </w:r>
    </w:p>
    <w:p w14:paraId="78BDE853" w14:textId="77777777" w:rsidR="00C21AF8" w:rsidRDefault="00C21AF8" w:rsidP="00C21AF8"/>
    <w:p w14:paraId="2886B6B5" w14:textId="5094A7A4" w:rsidR="00C21AF8" w:rsidRDefault="00C21AF8" w:rsidP="00C21AF8">
      <w:r>
        <w:rPr>
          <w:b/>
        </w:rPr>
        <w:t>00856.10</w:t>
      </w:r>
      <w:r w:rsidR="005A4DB5">
        <w:rPr>
          <w:b/>
        </w:rPr>
        <w:tab/>
      </w:r>
      <w:r>
        <w:rPr>
          <w:b/>
        </w:rPr>
        <w:t xml:space="preserve">Materials </w:t>
      </w:r>
      <w:r>
        <w:t>– Furnish the following materials:</w:t>
      </w:r>
    </w:p>
    <w:p w14:paraId="531C0FA6" w14:textId="77777777" w:rsidR="00C21AF8" w:rsidRDefault="00C21AF8" w:rsidP="00C21AF8"/>
    <w:p w14:paraId="76914199" w14:textId="1C02840A" w:rsidR="00C21AF8" w:rsidRPr="001137D0" w:rsidRDefault="00C578A8" w:rsidP="00C05221">
      <w:pPr>
        <w:numPr>
          <w:ilvl w:val="0"/>
          <w:numId w:val="1"/>
        </w:numPr>
        <w:tabs>
          <w:tab w:val="left" w:pos="720"/>
        </w:tabs>
      </w:pPr>
      <w:r>
        <w:t>36-inch tall, t</w:t>
      </w:r>
      <w:r w:rsidR="005F72A5">
        <w:t>hree (3)</w:t>
      </w:r>
      <w:r w:rsidR="00C63497">
        <w:t>-inch</w:t>
      </w:r>
      <w:r w:rsidR="005F72A5">
        <w:t xml:space="preserve"> diameter r</w:t>
      </w:r>
      <w:r w:rsidR="00C21AF8" w:rsidRPr="001137D0">
        <w:t>ound flexible plastic surface mounted tubular marker/delineator, with two</w:t>
      </w:r>
      <w:r>
        <w:t xml:space="preserve"> (2)</w:t>
      </w:r>
      <w:r w:rsidR="00C21AF8" w:rsidRPr="001137D0">
        <w:t xml:space="preserve"> </w:t>
      </w:r>
      <w:r w:rsidR="00C21AF8">
        <w:t>three (</w:t>
      </w:r>
      <w:r w:rsidR="00C21AF8" w:rsidRPr="001137D0">
        <w:t>3</w:t>
      </w:r>
      <w:r w:rsidR="00C21AF8">
        <w:t>)</w:t>
      </w:r>
      <w:r w:rsidR="00C63497">
        <w:t>-inch</w:t>
      </w:r>
      <w:r w:rsidR="00C21AF8" w:rsidRPr="001137D0">
        <w:t xml:space="preserve"> wide bands of hi-intensity reflective sheeting, and anti-twist reactive spring unit base assembly. </w:t>
      </w:r>
    </w:p>
    <w:p w14:paraId="3D8E72CF" w14:textId="279030DA" w:rsidR="00C21AF8" w:rsidRDefault="00C21AF8" w:rsidP="00C21AF8">
      <w:pPr>
        <w:numPr>
          <w:ilvl w:val="0"/>
          <w:numId w:val="1"/>
        </w:numPr>
      </w:pPr>
      <w:r>
        <w:t>Eight (8)</w:t>
      </w:r>
      <w:r w:rsidR="00C63497">
        <w:t>-inch</w:t>
      </w:r>
      <w:r>
        <w:t xml:space="preserve"> </w:t>
      </w:r>
      <w:r w:rsidR="00290439">
        <w:t>f</w:t>
      </w:r>
      <w:r>
        <w:t>ixed base</w:t>
      </w:r>
    </w:p>
    <w:p w14:paraId="1CD73C27" w14:textId="61AEDE08" w:rsidR="00C21AF8" w:rsidRPr="00AD0E69" w:rsidRDefault="00C21AF8" w:rsidP="00C21AF8">
      <w:pPr>
        <w:numPr>
          <w:ilvl w:val="0"/>
          <w:numId w:val="1"/>
        </w:numPr>
      </w:pPr>
      <w:r>
        <w:t>Eight (8)</w:t>
      </w:r>
      <w:r w:rsidR="00C63497">
        <w:t>-inch</w:t>
      </w:r>
      <w:r>
        <w:t xml:space="preserve"> </w:t>
      </w:r>
      <w:r w:rsidR="00290439">
        <w:t>b</w:t>
      </w:r>
      <w:r>
        <w:t>ituminous adhesive</w:t>
      </w:r>
    </w:p>
    <w:p w14:paraId="082B6C8D" w14:textId="77777777" w:rsidR="00C21AF8" w:rsidRDefault="00C21AF8" w:rsidP="00C21AF8"/>
    <w:p w14:paraId="04F02289" w14:textId="62B3E5C3" w:rsidR="00C21AF8" w:rsidRDefault="00C21AF8" w:rsidP="00C21AF8">
      <w:pPr>
        <w:ind w:left="630" w:hanging="630"/>
      </w:pPr>
      <w:r>
        <w:rPr>
          <w:b/>
        </w:rPr>
        <w:t>00856.40</w:t>
      </w:r>
      <w:r w:rsidR="005A4DB5">
        <w:rPr>
          <w:b/>
        </w:rPr>
        <w:tab/>
      </w:r>
      <w:r>
        <w:rPr>
          <w:b/>
        </w:rPr>
        <w:t xml:space="preserve">General </w:t>
      </w:r>
      <w:r w:rsidR="00D210C0">
        <w:t>-</w:t>
      </w:r>
      <w:r>
        <w:t xml:space="preserve"> Replace this subsection with the following:</w:t>
      </w:r>
    </w:p>
    <w:p w14:paraId="0B6995EC" w14:textId="77777777" w:rsidR="00C21AF8" w:rsidRDefault="00C21AF8" w:rsidP="00C21AF8">
      <w:pPr>
        <w:ind w:left="630" w:hanging="630"/>
      </w:pPr>
    </w:p>
    <w:p w14:paraId="6CA94264" w14:textId="0A23C8D2" w:rsidR="00C21AF8" w:rsidRPr="005B2272" w:rsidRDefault="00C21AF8" w:rsidP="00C21AF8">
      <w:pPr>
        <w:ind w:left="630" w:hanging="630"/>
        <w:rPr>
          <w:b/>
        </w:rPr>
      </w:pPr>
      <w:r w:rsidRPr="005B2272">
        <w:rPr>
          <w:b/>
        </w:rPr>
        <w:t>0</w:t>
      </w:r>
      <w:r w:rsidR="00D210C0">
        <w:rPr>
          <w:b/>
        </w:rPr>
        <w:t>0</w:t>
      </w:r>
      <w:r w:rsidRPr="005B2272">
        <w:rPr>
          <w:b/>
        </w:rPr>
        <w:t>856.40</w:t>
      </w:r>
      <w:r w:rsidR="005A4DB5">
        <w:rPr>
          <w:b/>
        </w:rPr>
        <w:tab/>
      </w:r>
      <w:r>
        <w:rPr>
          <w:b/>
        </w:rPr>
        <w:t>Surface Mounted Tubular Markers</w:t>
      </w:r>
      <w:r w:rsidR="00DF5D0A">
        <w:rPr>
          <w:b/>
        </w:rPr>
        <w:t>:</w:t>
      </w:r>
    </w:p>
    <w:p w14:paraId="3464F75B" w14:textId="77777777" w:rsidR="00C21AF8" w:rsidRDefault="00C21AF8" w:rsidP="00C21AF8"/>
    <w:p w14:paraId="20722FCF" w14:textId="77777777" w:rsidR="00C21AF8" w:rsidRPr="001137D0" w:rsidRDefault="00C21AF8" w:rsidP="00C05221">
      <w:pPr>
        <w:numPr>
          <w:ilvl w:val="0"/>
          <w:numId w:val="2"/>
        </w:numPr>
        <w:ind w:left="360" w:firstLine="0"/>
      </w:pPr>
      <w:r>
        <w:t xml:space="preserve"> </w:t>
      </w:r>
      <w:r w:rsidRPr="001137D0">
        <w:rPr>
          <w:b/>
        </w:rPr>
        <w:t xml:space="preserve">General </w:t>
      </w:r>
      <w:r w:rsidRPr="001137D0">
        <w:t>- Install surface mounted tubular markers straight and true to line at the position or spacings shown.</w:t>
      </w:r>
    </w:p>
    <w:p w14:paraId="57A0D231" w14:textId="77777777" w:rsidR="00C21AF8" w:rsidRPr="001137D0" w:rsidRDefault="00C21AF8" w:rsidP="00C05221">
      <w:pPr>
        <w:ind w:left="360"/>
      </w:pPr>
    </w:p>
    <w:p w14:paraId="4FAC9244" w14:textId="77777777" w:rsidR="00C21AF8" w:rsidRPr="001137D0" w:rsidRDefault="00C21AF8" w:rsidP="00C05221">
      <w:pPr>
        <w:numPr>
          <w:ilvl w:val="0"/>
          <w:numId w:val="2"/>
        </w:numPr>
        <w:ind w:left="360" w:firstLine="0"/>
      </w:pPr>
      <w:r w:rsidRPr="001137D0">
        <w:t xml:space="preserve"> </w:t>
      </w:r>
      <w:r w:rsidRPr="001137D0">
        <w:rPr>
          <w:b/>
        </w:rPr>
        <w:t xml:space="preserve">Surface Preparation </w:t>
      </w:r>
      <w:r w:rsidRPr="001137D0">
        <w:t>– Remove contaminants from the surface which would adversely affect the bond of the adhesive.</w:t>
      </w:r>
    </w:p>
    <w:p w14:paraId="2A742D32" w14:textId="77777777" w:rsidR="00C21AF8" w:rsidRPr="001137D0" w:rsidRDefault="00C21AF8" w:rsidP="00C05221">
      <w:pPr>
        <w:ind w:left="360"/>
      </w:pPr>
    </w:p>
    <w:p w14:paraId="45F69F9F" w14:textId="77777777" w:rsidR="00C21AF8" w:rsidRPr="001137D0" w:rsidRDefault="00C21AF8" w:rsidP="00C05221">
      <w:pPr>
        <w:ind w:left="360"/>
      </w:pPr>
      <w:r w:rsidRPr="001137D0">
        <w:t>Sandblast or steel shot blast the surface to remove all surface contaminants. Use a blast of clean air to remove all loose particles from the surface.</w:t>
      </w:r>
    </w:p>
    <w:p w14:paraId="2156630A" w14:textId="77777777" w:rsidR="00C21AF8" w:rsidRPr="001137D0" w:rsidRDefault="00C21AF8" w:rsidP="00C05221">
      <w:pPr>
        <w:ind w:left="360"/>
      </w:pPr>
    </w:p>
    <w:p w14:paraId="60F1C994" w14:textId="4D5D3DB5" w:rsidR="00C21AF8" w:rsidRDefault="00C21AF8" w:rsidP="00944EDA">
      <w:pPr>
        <w:numPr>
          <w:ilvl w:val="0"/>
          <w:numId w:val="2"/>
        </w:numPr>
        <w:ind w:left="360" w:firstLine="0"/>
      </w:pPr>
      <w:r w:rsidRPr="001137D0">
        <w:t xml:space="preserve"> </w:t>
      </w:r>
      <w:r w:rsidRPr="001137D0">
        <w:rPr>
          <w:b/>
        </w:rPr>
        <w:t xml:space="preserve">Installation </w:t>
      </w:r>
      <w:r w:rsidRPr="001137D0">
        <w:t xml:space="preserve">– </w:t>
      </w:r>
      <w:r w:rsidR="00193D67">
        <w:t>In addition to bolting the base of the surface mounted tubular marker to the surface, b</w:t>
      </w:r>
      <w:r w:rsidRPr="001137D0">
        <w:t xml:space="preserve">ond the surface mounted tubular marker to the surface using an adhesive according to the manufacturer’s recommendations. </w:t>
      </w:r>
    </w:p>
    <w:p w14:paraId="5B174B54" w14:textId="5B49EE17" w:rsidR="00C21AF8" w:rsidRDefault="00C21AF8" w:rsidP="00DF5D0A">
      <w:pPr>
        <w:ind w:left="360"/>
      </w:pPr>
    </w:p>
    <w:p w14:paraId="27B1ACF5" w14:textId="77777777" w:rsidR="00C21AF8" w:rsidRPr="001137D0" w:rsidRDefault="00C21AF8" w:rsidP="00945F63">
      <w:pPr>
        <w:ind w:left="360"/>
      </w:pPr>
      <w:r w:rsidRPr="001137D0">
        <w:t>Apply adhesive for surface mounted tubular marker to a clean, dry surface.</w:t>
      </w:r>
    </w:p>
    <w:p w14:paraId="66450BDE" w14:textId="77777777" w:rsidR="00C21AF8" w:rsidRPr="001137D0" w:rsidRDefault="00C21AF8" w:rsidP="00945F63">
      <w:pPr>
        <w:ind w:left="360"/>
      </w:pPr>
    </w:p>
    <w:p w14:paraId="01E52DD3" w14:textId="757DB317" w:rsidR="00C21AF8" w:rsidRDefault="00C21AF8" w:rsidP="00945F63">
      <w:pPr>
        <w:ind w:left="360"/>
      </w:pPr>
      <w:r w:rsidRPr="001137D0">
        <w:t xml:space="preserve">Do not install on a joint or crack. To avoid longitudinal cracks and joints, adjust the base up to one half the width of the base. To avoid transverse cracks and joints, adjust base ahead or back of the line plus or minus five </w:t>
      </w:r>
      <w:r w:rsidR="00290439">
        <w:t xml:space="preserve">(5) </w:t>
      </w:r>
      <w:r w:rsidRPr="001137D0">
        <w:t>inches.</w:t>
      </w:r>
    </w:p>
    <w:p w14:paraId="0EE83F8F" w14:textId="77777777" w:rsidR="00DF5D0A" w:rsidRPr="00DF5D0A" w:rsidRDefault="00DF5D0A" w:rsidP="00DF5D0A">
      <w:pPr>
        <w:ind w:left="360"/>
      </w:pPr>
    </w:p>
    <w:p w14:paraId="3AB72BB9" w14:textId="5DBBF664" w:rsidR="00193D67" w:rsidRDefault="00193D67" w:rsidP="00193D67">
      <w:pPr>
        <w:ind w:left="360"/>
        <w:jc w:val="left"/>
        <w:rPr>
          <w:rFonts w:cs="Arial"/>
          <w:b/>
          <w:i/>
          <w:color w:val="FF0000"/>
          <w:szCs w:val="22"/>
        </w:rPr>
      </w:pPr>
      <w:r w:rsidRPr="00110908">
        <w:rPr>
          <w:rFonts w:cs="Arial"/>
          <w:b/>
          <w:i/>
          <w:color w:val="FF0000"/>
          <w:szCs w:val="22"/>
        </w:rPr>
        <w:t>(Use the following</w:t>
      </w:r>
      <w:r>
        <w:rPr>
          <w:rFonts w:cs="Arial"/>
          <w:b/>
          <w:i/>
          <w:color w:val="FF0000"/>
          <w:szCs w:val="22"/>
        </w:rPr>
        <w:t xml:space="preserve"> paragraph</w:t>
      </w:r>
      <w:r w:rsidRPr="00110908">
        <w:rPr>
          <w:rFonts w:cs="Arial"/>
          <w:b/>
          <w:i/>
          <w:color w:val="FF0000"/>
          <w:szCs w:val="22"/>
        </w:rPr>
        <w:t xml:space="preserve"> when </w:t>
      </w:r>
      <w:r>
        <w:rPr>
          <w:rFonts w:cs="Arial"/>
          <w:b/>
          <w:i/>
          <w:color w:val="FF0000"/>
          <w:szCs w:val="22"/>
        </w:rPr>
        <w:t>surface mounted tubular markers will be installed onto a bridge deck surface.)</w:t>
      </w:r>
    </w:p>
    <w:p w14:paraId="2015277C" w14:textId="77777777" w:rsidR="00193D67" w:rsidRPr="00FE7D20" w:rsidRDefault="00193D67" w:rsidP="00193D67">
      <w:pPr>
        <w:ind w:left="360"/>
        <w:jc w:val="left"/>
        <w:rPr>
          <w:rFonts w:cs="Arial"/>
          <w:b/>
          <w:i/>
          <w:szCs w:val="22"/>
        </w:rPr>
      </w:pPr>
    </w:p>
    <w:p w14:paraId="2F14596B" w14:textId="479F6084" w:rsidR="00193D67" w:rsidRPr="001137D0" w:rsidRDefault="00193D67" w:rsidP="00944EDA">
      <w:pPr>
        <w:ind w:left="360"/>
      </w:pPr>
      <w:r w:rsidRPr="001137D0">
        <w:t xml:space="preserve">Markers are not to be bolted onto </w:t>
      </w:r>
      <w:r>
        <w:t>bridge deck surfaces</w:t>
      </w:r>
      <w:r w:rsidRPr="001137D0">
        <w:t>.</w:t>
      </w:r>
    </w:p>
    <w:p w14:paraId="501BB9E3" w14:textId="77777777" w:rsidR="00C21AF8" w:rsidRPr="001137D0" w:rsidRDefault="00C21AF8" w:rsidP="00C21AF8">
      <w:pPr>
        <w:ind w:left="1515"/>
      </w:pPr>
    </w:p>
    <w:p w14:paraId="52B7292F" w14:textId="4B2956C3" w:rsidR="00C21AF8" w:rsidRPr="001137D0" w:rsidRDefault="00C21AF8" w:rsidP="00C21AF8">
      <w:r w:rsidRPr="001137D0">
        <w:rPr>
          <w:b/>
        </w:rPr>
        <w:t>00856.90</w:t>
      </w:r>
      <w:r w:rsidR="005A4DB5">
        <w:rPr>
          <w:b/>
        </w:rPr>
        <w:tab/>
      </w:r>
      <w:r w:rsidRPr="001137D0">
        <w:rPr>
          <w:b/>
        </w:rPr>
        <w:t>Payment</w:t>
      </w:r>
      <w:r w:rsidR="00D210C0">
        <w:rPr>
          <w:b/>
        </w:rPr>
        <w:t xml:space="preserve"> </w:t>
      </w:r>
      <w:r w:rsidRPr="001137D0">
        <w:t xml:space="preserve"> – Replace the paragraph that begins “The accepted quantities…” with the following language</w:t>
      </w:r>
    </w:p>
    <w:p w14:paraId="57B3DA3F" w14:textId="77777777" w:rsidR="00C21AF8" w:rsidRPr="001137D0" w:rsidRDefault="00C21AF8" w:rsidP="00C21AF8"/>
    <w:p w14:paraId="29C88B7D" w14:textId="0C88B3A6" w:rsidR="00C21AF8" w:rsidRPr="001137D0" w:rsidRDefault="00C21AF8" w:rsidP="00C21AF8">
      <w:r w:rsidRPr="001137D0">
        <w:t xml:space="preserve">The accepted quantities of work performed under this </w:t>
      </w:r>
      <w:r>
        <w:t>s</w:t>
      </w:r>
      <w:r w:rsidRPr="001137D0">
        <w:t xml:space="preserve">ection will be paid for at the Contract unit price, per each, for the following item: </w:t>
      </w:r>
    </w:p>
    <w:p w14:paraId="0D9C03C5" w14:textId="77777777" w:rsidR="00C21AF8" w:rsidRPr="001137D0" w:rsidRDefault="00C21AF8" w:rsidP="00C21AF8"/>
    <w:p w14:paraId="35494960" w14:textId="429105B0" w:rsidR="00C21AF8" w:rsidRPr="001137D0" w:rsidRDefault="00C21AF8" w:rsidP="00C21AF8">
      <w:pPr>
        <w:rPr>
          <w:b/>
        </w:rPr>
      </w:pPr>
      <w:r w:rsidRPr="001137D0">
        <w:rPr>
          <w:b/>
        </w:rPr>
        <w:tab/>
        <w:t>Pay Item</w:t>
      </w:r>
      <w:r w:rsidRPr="001137D0">
        <w:rPr>
          <w:b/>
        </w:rPr>
        <w:tab/>
      </w:r>
      <w:r w:rsidRPr="001137D0">
        <w:rPr>
          <w:b/>
        </w:rPr>
        <w:tab/>
      </w:r>
      <w:r w:rsidRPr="001137D0">
        <w:rPr>
          <w:b/>
        </w:rPr>
        <w:tab/>
      </w:r>
      <w:r w:rsidRPr="001137D0">
        <w:rPr>
          <w:b/>
        </w:rPr>
        <w:tab/>
      </w:r>
      <w:r w:rsidRPr="001137D0">
        <w:rPr>
          <w:b/>
        </w:rPr>
        <w:tab/>
      </w:r>
      <w:r w:rsidR="00B52A25">
        <w:rPr>
          <w:b/>
        </w:rPr>
        <w:tab/>
      </w:r>
      <w:r w:rsidRPr="001137D0">
        <w:rPr>
          <w:b/>
        </w:rPr>
        <w:t>Unit of Measurement</w:t>
      </w:r>
    </w:p>
    <w:p w14:paraId="5790B32D" w14:textId="77777777" w:rsidR="00C21AF8" w:rsidRPr="001137D0" w:rsidRDefault="00C21AF8" w:rsidP="00C21AF8">
      <w:pPr>
        <w:rPr>
          <w:b/>
        </w:rPr>
      </w:pPr>
    </w:p>
    <w:p w14:paraId="6536B43D" w14:textId="5BEDDE86" w:rsidR="00C21AF8" w:rsidRPr="001137D0" w:rsidRDefault="00C21AF8" w:rsidP="00C21AF8">
      <w:pPr>
        <w:numPr>
          <w:ilvl w:val="0"/>
          <w:numId w:val="3"/>
        </w:numPr>
        <w:tabs>
          <w:tab w:val="left" w:pos="1080"/>
          <w:tab w:val="right" w:pos="8640"/>
        </w:tabs>
        <w:rPr>
          <w:b/>
        </w:rPr>
      </w:pPr>
      <w:r w:rsidRPr="001137D0">
        <w:t>Surface Mounted Tubular Markers..........................................Each</w:t>
      </w:r>
    </w:p>
    <w:p w14:paraId="7EAD81C4" w14:textId="77777777" w:rsidR="00C21AF8" w:rsidRPr="001137D0" w:rsidRDefault="00C21AF8" w:rsidP="00C21AF8"/>
    <w:p w14:paraId="615834D6" w14:textId="77777777" w:rsidR="00C21AF8" w:rsidRDefault="00C21AF8" w:rsidP="00C21AF8">
      <w:r w:rsidRPr="001137D0">
        <w:t>At the end of the subsection, add the following line:</w:t>
      </w:r>
    </w:p>
    <w:p w14:paraId="0FEFE0AB" w14:textId="77777777" w:rsidR="00C21AF8" w:rsidRDefault="00C21AF8" w:rsidP="00C21AF8">
      <w:pPr>
        <w:ind w:left="570"/>
      </w:pPr>
    </w:p>
    <w:p w14:paraId="008ABB52" w14:textId="77777777" w:rsidR="00C21AF8" w:rsidRPr="00CD67E2" w:rsidRDefault="00C21AF8" w:rsidP="00C05221">
      <w:r>
        <w:t>No separate or additional payments will be made for preparation work or cleaning up.</w:t>
      </w:r>
    </w:p>
    <w:sectPr w:rsidR="00C21AF8" w:rsidRPr="00CD67E2">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0D0D0" w14:textId="77777777" w:rsidR="00E555BE" w:rsidRDefault="00E555BE">
      <w:r>
        <w:separator/>
      </w:r>
    </w:p>
  </w:endnote>
  <w:endnote w:type="continuationSeparator" w:id="0">
    <w:p w14:paraId="6B1525F8" w14:textId="77777777" w:rsidR="00E555BE" w:rsidRDefault="00E5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8848" w14:textId="77777777" w:rsidR="00757B1B" w:rsidRDefault="00C21AF8">
    <w:pPr>
      <w:pStyle w:val="Footer"/>
      <w:tabs>
        <w:tab w:val="clear" w:pos="4320"/>
        <w:tab w:val="clear" w:pos="8640"/>
        <w:tab w:val="right" w:pos="8910"/>
      </w:tabs>
    </w:pPr>
    <w:r w:rsidRPr="005D3343">
      <w:rPr>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595A2" w14:textId="77777777" w:rsidR="00E555BE" w:rsidRDefault="00E555BE">
      <w:r>
        <w:separator/>
      </w:r>
    </w:p>
  </w:footnote>
  <w:footnote w:type="continuationSeparator" w:id="0">
    <w:p w14:paraId="4CE96F2B" w14:textId="77777777" w:rsidR="00E555BE" w:rsidRDefault="00E55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65615"/>
    <w:multiLevelType w:val="hybridMultilevel"/>
    <w:tmpl w:val="4C189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006F8"/>
    <w:multiLevelType w:val="hybridMultilevel"/>
    <w:tmpl w:val="FE1C0D6A"/>
    <w:lvl w:ilvl="0" w:tplc="E7542A96">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63EA420C"/>
    <w:multiLevelType w:val="hybridMultilevel"/>
    <w:tmpl w:val="663EC188"/>
    <w:lvl w:ilvl="0" w:tplc="A5926EAE">
      <w:start w:val="1"/>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F8"/>
    <w:rsid w:val="00133F40"/>
    <w:rsid w:val="00145751"/>
    <w:rsid w:val="00193D67"/>
    <w:rsid w:val="00290439"/>
    <w:rsid w:val="002D4296"/>
    <w:rsid w:val="0049316B"/>
    <w:rsid w:val="004A1BC0"/>
    <w:rsid w:val="004F6D71"/>
    <w:rsid w:val="005A4DB5"/>
    <w:rsid w:val="005C633E"/>
    <w:rsid w:val="005E32B1"/>
    <w:rsid w:val="005F72A5"/>
    <w:rsid w:val="007E44F7"/>
    <w:rsid w:val="0083355E"/>
    <w:rsid w:val="008A1E54"/>
    <w:rsid w:val="00944EDA"/>
    <w:rsid w:val="00945F63"/>
    <w:rsid w:val="00A54425"/>
    <w:rsid w:val="00AB32DC"/>
    <w:rsid w:val="00B27799"/>
    <w:rsid w:val="00B52A25"/>
    <w:rsid w:val="00C05221"/>
    <w:rsid w:val="00C21AF8"/>
    <w:rsid w:val="00C273B8"/>
    <w:rsid w:val="00C578A8"/>
    <w:rsid w:val="00C63497"/>
    <w:rsid w:val="00CB7272"/>
    <w:rsid w:val="00D210C0"/>
    <w:rsid w:val="00DF5D0A"/>
    <w:rsid w:val="00E555BE"/>
    <w:rsid w:val="00F1390F"/>
    <w:rsid w:val="00FE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415A"/>
  <w15:chartTrackingRefBased/>
  <w15:docId w15:val="{6D1668C4-7F0A-4603-A0B5-AA8E207A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F8"/>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21AF8"/>
    <w:rPr>
      <w:rFonts w:ascii="Arial" w:hAnsi="Arial"/>
      <w:kern w:val="0"/>
      <w:sz w:val="22"/>
    </w:rPr>
  </w:style>
  <w:style w:type="paragraph" w:styleId="Footer">
    <w:name w:val="footer"/>
    <w:basedOn w:val="Normal"/>
    <w:link w:val="FooterChar"/>
    <w:rsid w:val="00C21AF8"/>
    <w:pPr>
      <w:tabs>
        <w:tab w:val="center" w:pos="4320"/>
        <w:tab w:val="right" w:pos="8640"/>
      </w:tabs>
    </w:pPr>
  </w:style>
  <w:style w:type="character" w:customStyle="1" w:styleId="FooterChar">
    <w:name w:val="Footer Char"/>
    <w:basedOn w:val="DefaultParagraphFont"/>
    <w:link w:val="Footer"/>
    <w:rsid w:val="00C21AF8"/>
    <w:rPr>
      <w:rFonts w:ascii="Arial" w:eastAsia="Times New Roman" w:hAnsi="Arial" w:cs="Times New Roman"/>
      <w:szCs w:val="20"/>
    </w:rPr>
  </w:style>
  <w:style w:type="character" w:styleId="CommentReference">
    <w:name w:val="annotation reference"/>
    <w:basedOn w:val="DefaultParagraphFont"/>
    <w:uiPriority w:val="99"/>
    <w:semiHidden/>
    <w:unhideWhenUsed/>
    <w:rsid w:val="00C21AF8"/>
    <w:rPr>
      <w:sz w:val="16"/>
      <w:szCs w:val="16"/>
    </w:rPr>
  </w:style>
  <w:style w:type="paragraph" w:styleId="CommentText">
    <w:name w:val="annotation text"/>
    <w:basedOn w:val="Normal"/>
    <w:link w:val="CommentTextChar"/>
    <w:uiPriority w:val="99"/>
    <w:semiHidden/>
    <w:unhideWhenUsed/>
    <w:rsid w:val="00C21AF8"/>
    <w:rPr>
      <w:sz w:val="20"/>
    </w:rPr>
  </w:style>
  <w:style w:type="character" w:customStyle="1" w:styleId="CommentTextChar">
    <w:name w:val="Comment Text Char"/>
    <w:basedOn w:val="DefaultParagraphFont"/>
    <w:link w:val="CommentText"/>
    <w:uiPriority w:val="99"/>
    <w:semiHidden/>
    <w:rsid w:val="00C21AF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1AF8"/>
    <w:rPr>
      <w:b/>
      <w:bCs/>
    </w:rPr>
  </w:style>
  <w:style w:type="character" w:customStyle="1" w:styleId="CommentSubjectChar">
    <w:name w:val="Comment Subject Char"/>
    <w:basedOn w:val="CommentTextChar"/>
    <w:link w:val="CommentSubject"/>
    <w:uiPriority w:val="99"/>
    <w:semiHidden/>
    <w:rsid w:val="00C21AF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21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F8"/>
    <w:rPr>
      <w:rFonts w:ascii="Segoe UI" w:eastAsia="Times New Roman" w:hAnsi="Segoe UI" w:cs="Segoe UI"/>
      <w:sz w:val="18"/>
      <w:szCs w:val="18"/>
    </w:rPr>
  </w:style>
  <w:style w:type="paragraph" w:styleId="ListParagraph">
    <w:name w:val="List Paragraph"/>
    <w:basedOn w:val="Normal"/>
    <w:uiPriority w:val="34"/>
    <w:qFormat/>
    <w:rsid w:val="00C578A8"/>
    <w:pPr>
      <w:ind w:left="720"/>
      <w:contextualSpacing/>
    </w:pPr>
  </w:style>
  <w:style w:type="character" w:customStyle="1" w:styleId="normaltextrun">
    <w:name w:val="normaltextrun"/>
    <w:basedOn w:val="DefaultParagraphFont"/>
    <w:rsid w:val="00CB7272"/>
  </w:style>
  <w:style w:type="character" w:customStyle="1" w:styleId="eop">
    <w:name w:val="eop"/>
    <w:basedOn w:val="DefaultParagraphFont"/>
    <w:rsid w:val="00CB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F3B88-DE29-48FC-8DE7-91883D75EF92}"/>
</file>

<file path=customXml/itemProps2.xml><?xml version="1.0" encoding="utf-8"?>
<ds:datastoreItem xmlns:ds="http://schemas.openxmlformats.org/officeDocument/2006/customXml" ds:itemID="{12CD504E-05A6-4C6F-BDEE-D27B0BA1E850}">
  <ds:schemaRefs>
    <ds:schemaRef ds:uri="http://schemas.microsoft.com/sharepoint/v3/contenttype/forms"/>
  </ds:schemaRefs>
</ds:datastoreItem>
</file>

<file path=customXml/itemProps3.xml><?xml version="1.0" encoding="utf-8"?>
<ds:datastoreItem xmlns:ds="http://schemas.openxmlformats.org/officeDocument/2006/customXml" ds:itemID="{092692DA-4D8A-4292-BDAB-76253CEE18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Ashley</dc:creator>
  <cp:keywords/>
  <dc:description/>
  <cp:lastModifiedBy>Harold, Colleen</cp:lastModifiedBy>
  <cp:revision>12</cp:revision>
  <dcterms:created xsi:type="dcterms:W3CDTF">2021-04-08T19:34:00Z</dcterms:created>
  <dcterms:modified xsi:type="dcterms:W3CDTF">2021-05-05T19:22:00Z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