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5969" w14:textId="77777777" w:rsidR="00B4363A" w:rsidRPr="00B4363A" w:rsidRDefault="00375E6F" w:rsidP="00B4363A">
      <w:pPr>
        <w:pStyle w:val="SPTitle"/>
        <w:rPr>
          <w:i/>
          <w:color w:val="FF0000"/>
        </w:rPr>
      </w:pPr>
      <w:r w:rsidRPr="00B4363A">
        <w:rPr>
          <w:i/>
          <w:iCs/>
          <w:color w:val="FF0000"/>
        </w:rPr>
        <w:t>SP</w:t>
      </w:r>
      <w:r w:rsidR="00D33333" w:rsidRPr="00B4363A">
        <w:rPr>
          <w:i/>
          <w:iCs/>
          <w:color w:val="FF0000"/>
        </w:rPr>
        <w:t>P</w:t>
      </w:r>
      <w:r w:rsidR="006D3100" w:rsidRPr="00B4363A">
        <w:rPr>
          <w:i/>
          <w:iCs/>
          <w:color w:val="FF0000"/>
        </w:rPr>
        <w:t>00</w:t>
      </w:r>
      <w:r w:rsidRPr="00B4363A">
        <w:rPr>
          <w:i/>
          <w:iCs/>
          <w:color w:val="FF0000"/>
        </w:rPr>
        <w:t>5</w:t>
      </w:r>
      <w:r w:rsidR="00B4363A" w:rsidRPr="00B4363A">
        <w:rPr>
          <w:i/>
          <w:iCs/>
          <w:color w:val="FF0000"/>
        </w:rPr>
        <w:t>96C</w:t>
      </w:r>
      <w:r w:rsidRPr="00B4363A">
        <w:rPr>
          <w:i/>
          <w:iCs/>
          <w:color w:val="FF0000"/>
        </w:rPr>
        <w:t xml:space="preserve"> (</w:t>
      </w:r>
      <w:r w:rsidR="00AD45E8" w:rsidRPr="00B4363A">
        <w:rPr>
          <w:i/>
          <w:iCs/>
          <w:color w:val="FF0000"/>
        </w:rPr>
        <w:t>01-01-21</w:t>
      </w:r>
      <w:r w:rsidR="00455569" w:rsidRPr="00B4363A">
        <w:rPr>
          <w:i/>
          <w:iCs/>
          <w:color w:val="FF0000"/>
        </w:rPr>
        <w:t>)</w:t>
      </w:r>
      <w:r w:rsidR="00455569" w:rsidRPr="00B77BA0">
        <w:rPr>
          <w:b w:val="0"/>
          <w:color w:val="FF0000"/>
        </w:rPr>
        <w:t xml:space="preserve"> </w:t>
      </w:r>
      <w:r w:rsidR="00455569" w:rsidRPr="00B77BA0">
        <w:rPr>
          <w:b w:val="0"/>
          <w:color w:val="FF0000"/>
        </w:rPr>
        <w:tab/>
      </w:r>
      <w:r w:rsidR="00B4363A" w:rsidRPr="00B4363A">
        <w:rPr>
          <w:i/>
          <w:color w:val="FF0000"/>
        </w:rPr>
        <w:t>(This Section requires SPP00530.</w:t>
      </w:r>
    </w:p>
    <w:p w14:paraId="7C270608" w14:textId="77777777" w:rsidR="00B4363A" w:rsidRPr="00B4363A" w:rsidRDefault="00B4363A" w:rsidP="00B4363A">
      <w:pPr>
        <w:pStyle w:val="SPTitle"/>
        <w:rPr>
          <w:i/>
          <w:color w:val="FF0000"/>
        </w:rPr>
      </w:pPr>
      <w:r w:rsidRPr="00B4363A">
        <w:rPr>
          <w:i/>
          <w:color w:val="FF0000"/>
        </w:rPr>
        <w:tab/>
        <w:t>This Section requires SPP00440</w:t>
      </w:r>
    </w:p>
    <w:p w14:paraId="001F4889" w14:textId="77777777" w:rsidR="00B4363A" w:rsidRPr="00B4363A" w:rsidRDefault="00B4363A" w:rsidP="00B4363A">
      <w:pPr>
        <w:pStyle w:val="SPTitle"/>
        <w:rPr>
          <w:i/>
          <w:color w:val="FF0000"/>
        </w:rPr>
      </w:pPr>
      <w:r w:rsidRPr="00B4363A">
        <w:rPr>
          <w:i/>
          <w:color w:val="FF0000"/>
        </w:rPr>
        <w:tab/>
        <w:t>when rigid gravity retaining walls</w:t>
      </w:r>
    </w:p>
    <w:p w14:paraId="4B2E6B56" w14:textId="77777777" w:rsidR="00B4363A" w:rsidRPr="00B4363A" w:rsidRDefault="00B4363A" w:rsidP="00B4363A">
      <w:pPr>
        <w:pStyle w:val="SPTitle"/>
        <w:rPr>
          <w:i/>
          <w:color w:val="FF0000"/>
        </w:rPr>
      </w:pPr>
      <w:r w:rsidRPr="00B4363A">
        <w:rPr>
          <w:i/>
          <w:color w:val="FF0000"/>
        </w:rPr>
        <w:tab/>
        <w:t>are required. Requires SPP00540</w:t>
      </w:r>
    </w:p>
    <w:p w14:paraId="4ED8AB98" w14:textId="77777777" w:rsidR="00B4363A" w:rsidRPr="00B4363A" w:rsidRDefault="00B4363A" w:rsidP="00B4363A">
      <w:pPr>
        <w:pStyle w:val="SPTitle"/>
        <w:rPr>
          <w:i/>
          <w:color w:val="FF0000"/>
        </w:rPr>
      </w:pPr>
      <w:r w:rsidRPr="00B4363A">
        <w:rPr>
          <w:i/>
          <w:color w:val="FF0000"/>
        </w:rPr>
        <w:tab/>
        <w:t>when semi-gravity cantilever</w:t>
      </w:r>
    </w:p>
    <w:p w14:paraId="693BB6EA" w14:textId="77777777" w:rsidR="00B4363A" w:rsidRPr="00B4363A" w:rsidRDefault="00B4363A" w:rsidP="00B4363A">
      <w:pPr>
        <w:pStyle w:val="SPTitle"/>
        <w:rPr>
          <w:color w:val="FF0000"/>
        </w:rPr>
      </w:pPr>
      <w:r w:rsidRPr="00B4363A">
        <w:rPr>
          <w:i/>
          <w:color w:val="FF0000"/>
        </w:rPr>
        <w:tab/>
        <w:t>retaining walls are required.)</w:t>
      </w:r>
    </w:p>
    <w:p w14:paraId="32E520E6" w14:textId="77777777" w:rsidR="00455569" w:rsidRPr="00B77BA0" w:rsidRDefault="00455569">
      <w:pPr>
        <w:tabs>
          <w:tab w:val="right" w:pos="8910"/>
        </w:tabs>
        <w:rPr>
          <w:b/>
          <w:bCs/>
          <w:color w:val="FF0000"/>
        </w:rPr>
      </w:pPr>
    </w:p>
    <w:p w14:paraId="1B2BF4FE" w14:textId="77777777" w:rsidR="004F1EB6" w:rsidRPr="00C12AC1" w:rsidRDefault="004F1EB6" w:rsidP="004F1EB6">
      <w:pPr>
        <w:rPr>
          <w:color w:val="FF0000"/>
        </w:rPr>
      </w:pPr>
      <w:r>
        <w:rPr>
          <w:rStyle w:val="normaltextrun"/>
          <w:rFonts w:cs="Arial"/>
          <w:b/>
          <w:bCs/>
          <w:i/>
          <w:iCs/>
          <w:color w:val="FF0000"/>
          <w:szCs w:val="22"/>
          <w:shd w:val="clear" w:color="auto" w:fill="FFFFFF"/>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r>
        <w:rPr>
          <w:rStyle w:val="eop"/>
          <w:rFonts w:cs="Arial"/>
          <w:color w:val="FF0000"/>
          <w:szCs w:val="22"/>
          <w:shd w:val="clear" w:color="auto" w:fill="FFFFFF"/>
        </w:rPr>
        <w:t> </w:t>
      </w:r>
    </w:p>
    <w:p w14:paraId="00627B29" w14:textId="77777777" w:rsidR="00A058A7" w:rsidRDefault="00A058A7"/>
    <w:p w14:paraId="5D1B80ED" w14:textId="77777777" w:rsidR="001E79FD" w:rsidRDefault="001E79FD"/>
    <w:p w14:paraId="032DE450" w14:textId="77777777" w:rsidR="00455569" w:rsidRPr="001610B4" w:rsidRDefault="006D3100" w:rsidP="0051498D">
      <w:pPr>
        <w:pStyle w:val="Heading3"/>
      </w:pPr>
      <w:bookmarkStart w:id="0" w:name="VERSION_00510_20100816"/>
      <w:r w:rsidRPr="001610B4">
        <w:t>Section 005</w:t>
      </w:r>
      <w:r w:rsidR="00B4363A">
        <w:t>96C</w:t>
      </w:r>
      <w:r w:rsidR="00C12AC1">
        <w:t xml:space="preserve"> </w:t>
      </w:r>
      <w:r w:rsidR="00B4363A">
        <w:t>–</w:t>
      </w:r>
      <w:r w:rsidR="00C12AC1">
        <w:t xml:space="preserve"> </w:t>
      </w:r>
      <w:r w:rsidR="00B4363A">
        <w:t>Cast-in-Place Concrete Retaining Walls</w:t>
      </w:r>
      <w:r w:rsidR="00B77BA0" w:rsidRPr="00B77BA0">
        <w:fldChar w:fldCharType="begin"/>
      </w:r>
      <w:r w:rsidRPr="00B77BA0">
        <w:instrText>T</w:instrText>
      </w:r>
      <w:r w:rsidR="001E79FD">
        <w:instrText>C</w:instrText>
      </w:r>
      <w:r w:rsidRPr="00B77BA0">
        <w:instrText xml:space="preserve"> "Section 005</w:instrText>
      </w:r>
      <w:r w:rsidR="00B4363A">
        <w:instrText>96C</w:instrText>
      </w:r>
      <w:r w:rsidR="00C12AC1">
        <w:instrText xml:space="preserve"> </w:instrText>
      </w:r>
      <w:r w:rsidR="00B4363A">
        <w:instrText>–</w:instrText>
      </w:r>
      <w:r w:rsidR="00C12AC1">
        <w:instrText xml:space="preserve"> </w:instrText>
      </w:r>
      <w:r w:rsidR="00B4363A">
        <w:instrText>Cast-in-Place Concrete Retaining Walls</w:instrText>
      </w:r>
      <w:r w:rsidRPr="00B77BA0">
        <w:instrText>" \F C \L "2"</w:instrText>
      </w:r>
      <w:r w:rsidR="00B77BA0" w:rsidRPr="00B77BA0">
        <w:fldChar w:fldCharType="end"/>
      </w:r>
    </w:p>
    <w:bookmarkEnd w:id="0"/>
    <w:p w14:paraId="129C7542" w14:textId="77777777" w:rsidR="00455569" w:rsidRDefault="00455569"/>
    <w:p w14:paraId="174B0E31" w14:textId="77777777" w:rsidR="00455569" w:rsidRDefault="00455569">
      <w:r>
        <w:t xml:space="preserve">Comply with </w:t>
      </w:r>
      <w:r w:rsidR="006D3100">
        <w:t>s</w:t>
      </w:r>
      <w:r>
        <w:t>ection 005</w:t>
      </w:r>
      <w:r w:rsidR="00B4363A">
        <w:t>96C</w:t>
      </w:r>
      <w:r>
        <w:t xml:space="preserve"> of the Standard </w:t>
      </w:r>
      <w:r w:rsidR="006D3100">
        <w:t xml:space="preserve">Construction </w:t>
      </w:r>
      <w:r>
        <w:t>Specifications modified as follows:</w:t>
      </w:r>
    </w:p>
    <w:p w14:paraId="356C3489" w14:textId="77777777" w:rsidR="00455569" w:rsidRDefault="00455569"/>
    <w:p w14:paraId="1328313B" w14:textId="77777777" w:rsidR="00B4363A" w:rsidRPr="00D94B20" w:rsidRDefault="00B4363A" w:rsidP="00B4363A">
      <w:r w:rsidRPr="00D94B20">
        <w:rPr>
          <w:b/>
        </w:rPr>
        <w:t>00596C.42(b)</w:t>
      </w:r>
      <w:r>
        <w:rPr>
          <w:b/>
        </w:rPr>
        <w:tab/>
      </w:r>
      <w:r w:rsidRPr="00D94B20">
        <w:rPr>
          <w:b/>
        </w:rPr>
        <w:t>Maximum Density and Optimum Moisture Content</w:t>
      </w:r>
      <w:r w:rsidRPr="00D94B20">
        <w:t> - Replace this subsection, except for the subsection number and title, with the following:</w:t>
      </w:r>
    </w:p>
    <w:p w14:paraId="07F56686" w14:textId="77777777" w:rsidR="00B4363A" w:rsidRPr="00D94B20" w:rsidRDefault="00B4363A" w:rsidP="00B4363A"/>
    <w:p w14:paraId="6C6ADE18" w14:textId="77777777" w:rsidR="00B4363A" w:rsidRPr="00D94B20" w:rsidRDefault="00B4363A" w:rsidP="00B4363A">
      <w:r w:rsidRPr="00D94B20">
        <w:t>Determine maximum density and optimum moisture content of the retaining wall granular backfill material according to AASHTO T 99 Standard Proctor Method A, with coarse particle correction according to ODOT TM 223.</w:t>
      </w:r>
    </w:p>
    <w:p w14:paraId="5AD7407E" w14:textId="77777777" w:rsidR="00B4363A" w:rsidRPr="00D94B20" w:rsidRDefault="00B4363A" w:rsidP="00B4363A"/>
    <w:p w14:paraId="0ED212B2" w14:textId="77777777" w:rsidR="00B4363A" w:rsidRPr="00D94B20" w:rsidRDefault="00B4363A" w:rsidP="00B4363A">
      <w:r w:rsidRPr="00D94B20">
        <w:rPr>
          <w:b/>
        </w:rPr>
        <w:t>00596C.42(c)</w:t>
      </w:r>
      <w:r>
        <w:rPr>
          <w:b/>
        </w:rPr>
        <w:tab/>
      </w:r>
      <w:r w:rsidRPr="00D94B20">
        <w:rPr>
          <w:b/>
        </w:rPr>
        <w:t>Moisture Content</w:t>
      </w:r>
      <w:r w:rsidRPr="00D94B20">
        <w:t> - Replace this subsection, except for the subsection number and title, with the following:</w:t>
      </w:r>
    </w:p>
    <w:p w14:paraId="2C23DFE0" w14:textId="77777777" w:rsidR="00B4363A" w:rsidRPr="00D94B20" w:rsidRDefault="00B4363A" w:rsidP="00B4363A"/>
    <w:p w14:paraId="77506A77" w14:textId="77777777" w:rsidR="00B4363A" w:rsidRPr="00D94B20" w:rsidRDefault="00B4363A" w:rsidP="00B4363A">
      <w:r w:rsidRPr="00D94B20">
        <w:t>Prepare the retaining wall granular backfill material to within minus 4 percent to plus 2 percent of optimum moisture content at the time of compacting. Add water to material that does not contain sufficient moisture and thoroughly mix. Remove excess moisture by manipulation, aeration, drainage, or other means before compacting.</w:t>
      </w:r>
    </w:p>
    <w:p w14:paraId="63114C1E" w14:textId="77777777" w:rsidR="00B4363A" w:rsidRPr="00D94B20" w:rsidRDefault="00B4363A" w:rsidP="00B4363A"/>
    <w:p w14:paraId="29A20287" w14:textId="77777777" w:rsidR="00B4363A" w:rsidRPr="00D94B20" w:rsidRDefault="00B4363A" w:rsidP="00B4363A">
      <w:r w:rsidRPr="00D94B20">
        <w:rPr>
          <w:b/>
        </w:rPr>
        <w:t>00596C.80</w:t>
      </w:r>
      <w:r>
        <w:rPr>
          <w:b/>
        </w:rPr>
        <w:tab/>
      </w:r>
      <w:r w:rsidRPr="00D94B20">
        <w:rPr>
          <w:b/>
        </w:rPr>
        <w:t>Measurement</w:t>
      </w:r>
      <w:r w:rsidRPr="00D94B20">
        <w:t> - Add the following to the end of this subsection:</w:t>
      </w:r>
    </w:p>
    <w:p w14:paraId="4747B089" w14:textId="77777777" w:rsidR="00B4363A" w:rsidRPr="00D94B20" w:rsidRDefault="00B4363A" w:rsidP="00B4363A"/>
    <w:p w14:paraId="244C5A27" w14:textId="77777777" w:rsidR="00B4363A" w:rsidRPr="00D94B20" w:rsidRDefault="00B4363A" w:rsidP="00B4363A">
      <w:r w:rsidRPr="00D94B20">
        <w:t>The estimated quantities of retaining walls are:</w:t>
      </w:r>
    </w:p>
    <w:p w14:paraId="202B509A" w14:textId="77777777" w:rsidR="00B4363A" w:rsidRPr="00B4363A" w:rsidRDefault="00B4363A" w:rsidP="00B4363A"/>
    <w:p w14:paraId="38BFF3E5" w14:textId="77777777" w:rsidR="00B4363A" w:rsidRPr="00B4363A" w:rsidRDefault="00B4363A" w:rsidP="00B4363A">
      <w:pPr>
        <w:pStyle w:val="Instructions-Indented"/>
        <w:rPr>
          <w:color w:val="FF0000"/>
        </w:rPr>
      </w:pPr>
      <w:r w:rsidRPr="00B4363A">
        <w:rPr>
          <w:color w:val="FF0000"/>
        </w:rPr>
        <w:t>(Provide wall area below.  Copy as necessary.)</w:t>
      </w:r>
    </w:p>
    <w:p w14:paraId="36FC6AC3" w14:textId="77777777" w:rsidR="00B4363A" w:rsidRDefault="00B4363A" w:rsidP="00B4363A"/>
    <w:p w14:paraId="0C989B20" w14:textId="77777777" w:rsidR="00B4363A" w:rsidRPr="004478F3" w:rsidRDefault="00B4363A" w:rsidP="00B4363A">
      <w:pPr>
        <w:tabs>
          <w:tab w:val="left" w:pos="360"/>
        </w:tabs>
        <w:rPr>
          <w:b/>
        </w:rPr>
      </w:pPr>
      <w:r w:rsidRPr="004478F3">
        <w:rPr>
          <w:b/>
        </w:rPr>
        <w:t>Structure Number ___________</w:t>
      </w:r>
      <w:proofErr w:type="gramStart"/>
      <w:r w:rsidRPr="004478F3">
        <w:rPr>
          <w:b/>
        </w:rPr>
        <w:t>_ :</w:t>
      </w:r>
      <w:proofErr w:type="gramEnd"/>
    </w:p>
    <w:p w14:paraId="5583DDC2" w14:textId="77777777" w:rsidR="00B4363A" w:rsidRPr="00D94B20" w:rsidRDefault="00B4363A" w:rsidP="00B4363A"/>
    <w:p w14:paraId="3EDF5217" w14:textId="77777777" w:rsidR="00B4363A" w:rsidRPr="00D94B20" w:rsidRDefault="00B4363A" w:rsidP="00B4363A">
      <w:pPr>
        <w:tabs>
          <w:tab w:val="center" w:pos="2250"/>
          <w:tab w:val="center" w:pos="7380"/>
        </w:tabs>
        <w:rPr>
          <w:b/>
        </w:rPr>
      </w:pPr>
      <w:r w:rsidRPr="00D94B20">
        <w:tab/>
      </w:r>
      <w:r w:rsidRPr="00D94B20">
        <w:rPr>
          <w:b/>
        </w:rPr>
        <w:t>Station Limits</w:t>
      </w:r>
      <w:r w:rsidRPr="00D94B20">
        <w:rPr>
          <w:b/>
        </w:rPr>
        <w:tab/>
        <w:t>Area</w:t>
      </w:r>
    </w:p>
    <w:p w14:paraId="185D0470" w14:textId="77777777" w:rsidR="00B4363A" w:rsidRPr="00D94B20" w:rsidRDefault="00B4363A" w:rsidP="00B4363A"/>
    <w:p w14:paraId="43800C7C" w14:textId="77777777" w:rsidR="00B4363A" w:rsidRPr="00D94B20" w:rsidRDefault="00B4363A" w:rsidP="00B4363A">
      <w:pPr>
        <w:tabs>
          <w:tab w:val="left" w:pos="360"/>
          <w:tab w:val="left" w:pos="5760"/>
        </w:tabs>
      </w:pPr>
      <w:r w:rsidRPr="00D94B20">
        <w:tab/>
        <w:t xml:space="preserve">Sta. ______ to Sta. ______ </w:t>
      </w:r>
      <w:r w:rsidRPr="00D94B20">
        <w:rPr>
          <w:b/>
          <w:i/>
          <w:color w:val="FF6600"/>
        </w:rPr>
        <w:t>(</w:t>
      </w:r>
      <w:proofErr w:type="gramStart"/>
      <w:r w:rsidRPr="00D94B20">
        <w:t>Lt.</w:t>
      </w:r>
      <w:r w:rsidRPr="00D94B20">
        <w:rPr>
          <w:b/>
          <w:i/>
          <w:color w:val="FF6600"/>
        </w:rPr>
        <w:t>)(</w:t>
      </w:r>
      <w:proofErr w:type="gramEnd"/>
      <w:r w:rsidRPr="00D94B20">
        <w:t>Rt.</w:t>
      </w:r>
      <w:r w:rsidRPr="00D94B20">
        <w:rPr>
          <w:b/>
          <w:i/>
          <w:color w:val="FF6600"/>
        </w:rPr>
        <w:t>)</w:t>
      </w:r>
      <w:r w:rsidRPr="00D94B20">
        <w:tab/>
        <w:t xml:space="preserve">___ </w:t>
      </w:r>
      <w:r w:rsidRPr="00D94B20">
        <w:rPr>
          <w:sz w:val="18"/>
          <w:szCs w:val="18"/>
          <w:u w:val="single"/>
        </w:rPr>
        <w:t>(Wall area here)</w:t>
      </w:r>
      <w:r w:rsidRPr="00D94B20">
        <w:t xml:space="preserve"> ___ sq. ft.</w:t>
      </w:r>
    </w:p>
    <w:p w14:paraId="226BDC0C" w14:textId="77777777" w:rsidR="00B4363A" w:rsidRPr="00D94B20" w:rsidRDefault="00B4363A" w:rsidP="00B4363A"/>
    <w:p w14:paraId="1EE57A86" w14:textId="77777777" w:rsidR="00B4363A" w:rsidRPr="00D94B20" w:rsidRDefault="00B4363A" w:rsidP="00B4363A">
      <w:pPr>
        <w:pStyle w:val="Instructions-Indented"/>
      </w:pPr>
      <w:r w:rsidRPr="00B4363A">
        <w:rPr>
          <w:color w:val="FF0000"/>
        </w:rPr>
        <w:t>(Use the following paragraph to list estimated quantities. Ensure that the Wall Designer addresses quantities for concrete, reinforcement, excavation, shoring</w:t>
      </w:r>
      <w:r w:rsidRPr="00D94B20">
        <w:t xml:space="preserve"> </w:t>
      </w:r>
      <w:r w:rsidRPr="00B4363A">
        <w:rPr>
          <w:color w:val="FF0000"/>
        </w:rPr>
        <w:t>(if needed), and backfill. Copy and paste more lines to address the estimated quantities for retaining wall systems.)</w:t>
      </w:r>
    </w:p>
    <w:p w14:paraId="649A2910" w14:textId="77777777" w:rsidR="00B4363A" w:rsidRPr="00D94B20" w:rsidRDefault="00B4363A" w:rsidP="00B4363A"/>
    <w:p w14:paraId="09264879" w14:textId="77777777" w:rsidR="00B4363A" w:rsidRPr="00D94B20" w:rsidRDefault="00B4363A" w:rsidP="00B4363A">
      <w:r w:rsidRPr="00D94B20">
        <w:lastRenderedPageBreak/>
        <w:t>The estimated quantities, for estimating purposes only, of concrete, steel reinforcement, excavation, shoring, and specified backfill for retaining wall systems are:</w:t>
      </w:r>
    </w:p>
    <w:p w14:paraId="1CB6EE86" w14:textId="77777777" w:rsidR="00B4363A" w:rsidRPr="00D94B20" w:rsidRDefault="00B4363A" w:rsidP="00B4363A"/>
    <w:p w14:paraId="30E956BC" w14:textId="77777777" w:rsidR="00B4363A" w:rsidRPr="00D94B20" w:rsidRDefault="00B4363A" w:rsidP="00B4363A">
      <w:pPr>
        <w:tabs>
          <w:tab w:val="center" w:pos="1080"/>
          <w:tab w:val="left" w:pos="3240"/>
          <w:tab w:val="center" w:pos="7560"/>
        </w:tabs>
        <w:jc w:val="left"/>
        <w:rPr>
          <w:b/>
          <w:bCs/>
        </w:rPr>
      </w:pPr>
      <w:r w:rsidRPr="00D94B20">
        <w:rPr>
          <w:b/>
          <w:bCs/>
        </w:rPr>
        <w:tab/>
        <w:t>Structure Number</w:t>
      </w:r>
      <w:r w:rsidRPr="00D94B20">
        <w:rPr>
          <w:b/>
          <w:bCs/>
        </w:rPr>
        <w:tab/>
        <w:t>Material</w:t>
      </w:r>
      <w:r w:rsidRPr="00D94B20">
        <w:rPr>
          <w:b/>
          <w:bCs/>
        </w:rPr>
        <w:tab/>
        <w:t>Estimated Quantities</w:t>
      </w:r>
    </w:p>
    <w:p w14:paraId="02B12BCA" w14:textId="77777777" w:rsidR="00B4363A" w:rsidRPr="00D94B20" w:rsidRDefault="00B4363A" w:rsidP="00B4363A">
      <w:pPr>
        <w:jc w:val="left"/>
      </w:pPr>
    </w:p>
    <w:p w14:paraId="61E98E6A" w14:textId="77777777" w:rsidR="00B4363A" w:rsidRPr="00D94B20" w:rsidRDefault="00B4363A" w:rsidP="00B4363A">
      <w:pPr>
        <w:tabs>
          <w:tab w:val="right" w:pos="2160"/>
          <w:tab w:val="left" w:pos="3240"/>
          <w:tab w:val="right" w:pos="7920"/>
        </w:tabs>
        <w:ind w:left="540"/>
        <w:jc w:val="left"/>
      </w:pPr>
      <w:r w:rsidRPr="00D94B20">
        <w:t>_#_</w:t>
      </w:r>
      <w:r w:rsidRPr="00D94B20">
        <w:tab/>
      </w:r>
      <w:r w:rsidRPr="00D94B20">
        <w:tab/>
        <w:t>________</w:t>
      </w:r>
      <w:r w:rsidRPr="00D94B20">
        <w:tab/>
        <w:t>____ cu. yd.</w:t>
      </w:r>
    </w:p>
    <w:p w14:paraId="580974E4" w14:textId="77777777" w:rsidR="00B4363A" w:rsidRPr="00D94B20" w:rsidRDefault="00B4363A" w:rsidP="00B4363A">
      <w:pPr>
        <w:tabs>
          <w:tab w:val="right" w:pos="2160"/>
          <w:tab w:val="left" w:pos="3240"/>
          <w:tab w:val="right" w:pos="7920"/>
        </w:tabs>
        <w:ind w:left="540"/>
        <w:jc w:val="left"/>
      </w:pPr>
      <w:r w:rsidRPr="00D94B20">
        <w:t>_#_</w:t>
      </w:r>
      <w:r w:rsidRPr="00D94B20">
        <w:tab/>
      </w:r>
      <w:r w:rsidRPr="00D94B20">
        <w:tab/>
        <w:t>________</w:t>
      </w:r>
      <w:r w:rsidRPr="00D94B20">
        <w:tab/>
        <w:t>____ foot</w:t>
      </w:r>
    </w:p>
    <w:p w14:paraId="7DD62D62" w14:textId="77777777" w:rsidR="00B4363A" w:rsidRPr="00D94B20" w:rsidRDefault="00B4363A" w:rsidP="00B4363A">
      <w:pPr>
        <w:tabs>
          <w:tab w:val="right" w:pos="2160"/>
          <w:tab w:val="left" w:pos="3240"/>
          <w:tab w:val="right" w:pos="7920"/>
        </w:tabs>
        <w:ind w:left="540"/>
        <w:jc w:val="left"/>
      </w:pPr>
      <w:r w:rsidRPr="00D94B20">
        <w:t>_#_</w:t>
      </w:r>
      <w:r w:rsidRPr="00D94B20">
        <w:tab/>
      </w:r>
      <w:r w:rsidRPr="00D94B20">
        <w:tab/>
        <w:t>________</w:t>
      </w:r>
      <w:r w:rsidRPr="00D94B20">
        <w:tab/>
        <w:t>____ lb.</w:t>
      </w:r>
    </w:p>
    <w:sectPr w:rsidR="00B4363A" w:rsidRPr="00D94B20">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F6B3" w14:textId="77777777" w:rsidR="004333DF" w:rsidRDefault="004333DF">
      <w:r>
        <w:separator/>
      </w:r>
    </w:p>
  </w:endnote>
  <w:endnote w:type="continuationSeparator" w:id="0">
    <w:p w14:paraId="2B168363" w14:textId="77777777" w:rsidR="004333DF" w:rsidRDefault="0043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8E6A" w14:textId="77777777" w:rsidR="006436D8" w:rsidRDefault="006436D8">
    <w:pPr>
      <w:pStyle w:val="Footer"/>
      <w:tabs>
        <w:tab w:val="clear" w:pos="4320"/>
        <w:tab w:val="clear" w:pos="8640"/>
        <w:tab w:val="right" w:pos="8910"/>
      </w:tabs>
    </w:pPr>
    <w:r w:rsidRPr="005D3343">
      <w:rPr>
        <w:sz w:val="16"/>
        <w:szCs w:val="16"/>
      </w:rPr>
      <w:tab/>
    </w:r>
    <w:r>
      <w:rPr>
        <w:rStyle w:val="PageNumber"/>
      </w:rPr>
      <w:fldChar w:fldCharType="begin"/>
    </w:r>
    <w:r>
      <w:rPr>
        <w:rStyle w:val="PageNumber"/>
      </w:rPr>
      <w:instrText xml:space="preserve"> PAGE </w:instrText>
    </w:r>
    <w:r>
      <w:rPr>
        <w:rStyle w:val="PageNumber"/>
      </w:rPr>
      <w:fldChar w:fldCharType="separate"/>
    </w:r>
    <w:r w:rsidR="005814E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11A6" w14:textId="77777777" w:rsidR="004333DF" w:rsidRDefault="004333DF">
      <w:r>
        <w:separator/>
      </w:r>
    </w:p>
  </w:footnote>
  <w:footnote w:type="continuationSeparator" w:id="0">
    <w:p w14:paraId="73DD3B95" w14:textId="77777777" w:rsidR="004333DF" w:rsidRDefault="00433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3"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2"/>
  </w:num>
  <w:num w:numId="6">
    <w:abstractNumId w:val="17"/>
  </w:num>
  <w:num w:numId="7">
    <w:abstractNumId w:val="16"/>
  </w:num>
  <w:num w:numId="8">
    <w:abstractNumId w:val="6"/>
  </w:num>
  <w:num w:numId="9">
    <w:abstractNumId w:val="15"/>
  </w:num>
  <w:num w:numId="10">
    <w:abstractNumId w:val="18"/>
  </w:num>
  <w:num w:numId="11">
    <w:abstractNumId w:val="5"/>
  </w:num>
  <w:num w:numId="12">
    <w:abstractNumId w:val="14"/>
  </w:num>
  <w:num w:numId="13">
    <w:abstractNumId w:val="3"/>
  </w:num>
  <w:num w:numId="14">
    <w:abstractNumId w:val="7"/>
  </w:num>
  <w:num w:numId="15">
    <w:abstractNumId w:val="13"/>
  </w:num>
  <w:num w:numId="16">
    <w:abstractNumId w:val="11"/>
  </w:num>
  <w:num w:numId="17">
    <w:abstractNumId w:val="4"/>
  </w:num>
  <w:num w:numId="18">
    <w:abstractNumId w:val="1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8" w:nlCheck="1" w:checkStyle="1"/>
  <w:activeWritingStyle w:appName="MSWord" w:lang="en-US" w:vendorID="64" w:dllVersion="0" w:nlCheck="1" w:checkStyle="0"/>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569"/>
    <w:rsid w:val="000544BD"/>
    <w:rsid w:val="000F6127"/>
    <w:rsid w:val="00117517"/>
    <w:rsid w:val="001C6981"/>
    <w:rsid w:val="001E79FD"/>
    <w:rsid w:val="0029665F"/>
    <w:rsid w:val="00375E6F"/>
    <w:rsid w:val="003D1C3B"/>
    <w:rsid w:val="004333DF"/>
    <w:rsid w:val="00455569"/>
    <w:rsid w:val="004F1EB6"/>
    <w:rsid w:val="004F4885"/>
    <w:rsid w:val="0051498D"/>
    <w:rsid w:val="005814E8"/>
    <w:rsid w:val="005929B3"/>
    <w:rsid w:val="006436D8"/>
    <w:rsid w:val="006D3100"/>
    <w:rsid w:val="006D74D8"/>
    <w:rsid w:val="00793BFE"/>
    <w:rsid w:val="00961EB2"/>
    <w:rsid w:val="00A058A7"/>
    <w:rsid w:val="00AD45E8"/>
    <w:rsid w:val="00B4363A"/>
    <w:rsid w:val="00B51352"/>
    <w:rsid w:val="00B51C1E"/>
    <w:rsid w:val="00B77BA0"/>
    <w:rsid w:val="00B90A61"/>
    <w:rsid w:val="00B91717"/>
    <w:rsid w:val="00C12AC1"/>
    <w:rsid w:val="00CA42C0"/>
    <w:rsid w:val="00CC4B35"/>
    <w:rsid w:val="00CE5512"/>
    <w:rsid w:val="00CF5B29"/>
    <w:rsid w:val="00D0586E"/>
    <w:rsid w:val="00D06F5F"/>
    <w:rsid w:val="00D33333"/>
    <w:rsid w:val="00D8388A"/>
    <w:rsid w:val="00DA6831"/>
    <w:rsid w:val="00DE6636"/>
    <w:rsid w:val="00E1232D"/>
    <w:rsid w:val="00E81839"/>
    <w:rsid w:val="00F0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9DA439"/>
  <w15:chartTrackingRefBased/>
  <w15:docId w15:val="{851CF020-856B-4DEB-94E2-952B4F56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51498D"/>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customStyle="1" w:styleId="Bullet1">
    <w:name w:val="Bullet 1"/>
    <w:basedOn w:val="Normal"/>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pPr>
      <w:numPr>
        <w:numId w:val="14"/>
      </w:numPr>
    </w:pPr>
  </w:style>
  <w:style w:type="paragraph" w:customStyle="1" w:styleId="Bullet3">
    <w:name w:val="Bullet 3"/>
    <w:basedOn w:val="Normal"/>
    <w:pPr>
      <w:numPr>
        <w:numId w:val="15"/>
      </w:numPr>
    </w:pPr>
  </w:style>
  <w:style w:type="paragraph" w:customStyle="1" w:styleId="Bullet4">
    <w:name w:val="Bullet 4"/>
    <w:basedOn w:val="Normal"/>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styleId="BalloonText">
    <w:name w:val="Balloon Text"/>
    <w:basedOn w:val="Normal"/>
    <w:link w:val="BalloonTextChar"/>
    <w:rsid w:val="000544BD"/>
    <w:rPr>
      <w:rFonts w:ascii="Segoe UI" w:hAnsi="Segoe UI" w:cs="Segoe UI"/>
      <w:sz w:val="18"/>
      <w:szCs w:val="18"/>
    </w:rPr>
  </w:style>
  <w:style w:type="character" w:customStyle="1" w:styleId="BalloonTextChar">
    <w:name w:val="Balloon Text Char"/>
    <w:link w:val="BalloonText"/>
    <w:rsid w:val="000544BD"/>
    <w:rPr>
      <w:rFonts w:ascii="Segoe UI" w:hAnsi="Segoe UI" w:cs="Segoe UI"/>
      <w:sz w:val="18"/>
      <w:szCs w:val="18"/>
    </w:rPr>
  </w:style>
  <w:style w:type="character" w:customStyle="1" w:styleId="normaltextrun">
    <w:name w:val="normaltextrun"/>
    <w:rsid w:val="004F1EB6"/>
  </w:style>
  <w:style w:type="character" w:customStyle="1" w:styleId="eop">
    <w:name w:val="eop"/>
    <w:rsid w:val="004F1EB6"/>
  </w:style>
  <w:style w:type="paragraph" w:customStyle="1" w:styleId="SPTitle">
    <w:name w:val="SP Title"/>
    <w:basedOn w:val="Normal"/>
    <w:next w:val="Normal"/>
    <w:qFormat/>
    <w:rsid w:val="00B4363A"/>
    <w:pPr>
      <w:tabs>
        <w:tab w:val="right" w:pos="8914"/>
      </w:tabs>
    </w:pPr>
    <w:rPr>
      <w:b/>
      <w:color w:val="FF6600"/>
    </w:rPr>
  </w:style>
  <w:style w:type="paragraph" w:customStyle="1" w:styleId="Instructions-Indented">
    <w:name w:val="Instructions - Indented"/>
    <w:basedOn w:val="Normal"/>
    <w:next w:val="Normal"/>
    <w:qFormat/>
    <w:rsid w:val="00B4363A"/>
    <w:pPr>
      <w:ind w:left="360"/>
    </w:pPr>
    <w:rPr>
      <w:b/>
      <w:i/>
      <w:color w:val="FF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76353">
      <w:bodyDiv w:val="1"/>
      <w:marLeft w:val="0"/>
      <w:marRight w:val="0"/>
      <w:marTop w:val="0"/>
      <w:marBottom w:val="0"/>
      <w:divBdr>
        <w:top w:val="none" w:sz="0" w:space="0" w:color="auto"/>
        <w:left w:val="none" w:sz="0" w:space="0" w:color="auto"/>
        <w:bottom w:val="none" w:sz="0" w:space="0" w:color="auto"/>
        <w:right w:val="none" w:sz="0" w:space="0" w:color="auto"/>
      </w:divBdr>
    </w:div>
    <w:div w:id="6422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s\08%20Special%20Pro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85817-B4C5-4DDA-8974-C41F5C0837D2}">
  <ds:schemaRefs>
    <ds:schemaRef ds:uri="http://schemas.microsoft.com/sharepoint/v3/contenttype/forms"/>
  </ds:schemaRefs>
</ds:datastoreItem>
</file>

<file path=customXml/itemProps2.xml><?xml version="1.0" encoding="utf-8"?>
<ds:datastoreItem xmlns:ds="http://schemas.openxmlformats.org/officeDocument/2006/customXml" ds:itemID="{C0EAB983-5A6E-4FE5-98FA-C5E02EF0E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280A6-2472-4DB9-9408-0FFAF44ED2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 Special Provisions</Template>
  <TotalTime>0</TotalTime>
  <Pages>2</Pages>
  <Words>369</Words>
  <Characters>2104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SP510</vt:lpstr>
      <vt:lpstr>        Section 00596C – Cast-in-Place Concrete Retaining Walls</vt:lpstr>
    </vt:vector>
  </TitlesOfParts>
  <Manager/>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SP510</dc:title>
  <dc:subject>ODOT Specifications (2008)</dc:subject>
  <dc:creator>ODOT</dc:creator>
  <cp:keywords/>
  <dc:description/>
  <cp:lastModifiedBy>Morrison, Dan</cp:lastModifiedBy>
  <cp:revision>2</cp:revision>
  <cp:lastPrinted>2008-12-17T18:04:00Z</cp:lastPrinted>
  <dcterms:created xsi:type="dcterms:W3CDTF">2022-11-08T23:08:00Z</dcterms:created>
  <dcterms:modified xsi:type="dcterms:W3CDTF">2022-11-08T23:08:00Z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ies>
</file>