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2923" w14:textId="77777777" w:rsidR="009F697C" w:rsidRPr="009F697C" w:rsidRDefault="00375E6F" w:rsidP="009F697C">
      <w:pPr>
        <w:pStyle w:val="SPTitle"/>
        <w:rPr>
          <w:i/>
          <w:color w:val="FF0000"/>
        </w:rPr>
      </w:pPr>
      <w:r w:rsidRPr="009F697C">
        <w:rPr>
          <w:color w:val="FF0000"/>
        </w:rPr>
        <w:t>SP</w:t>
      </w:r>
      <w:r w:rsidR="00D33333" w:rsidRPr="009F697C">
        <w:rPr>
          <w:color w:val="FF0000"/>
        </w:rPr>
        <w:t>P</w:t>
      </w:r>
      <w:r w:rsidR="006D3100" w:rsidRPr="009F697C">
        <w:rPr>
          <w:color w:val="FF0000"/>
        </w:rPr>
        <w:t>00</w:t>
      </w:r>
      <w:r w:rsidRPr="009F697C">
        <w:rPr>
          <w:color w:val="FF0000"/>
        </w:rPr>
        <w:t>5</w:t>
      </w:r>
      <w:r w:rsidR="009F697C" w:rsidRPr="009F697C">
        <w:rPr>
          <w:color w:val="FF0000"/>
        </w:rPr>
        <w:t>96A</w:t>
      </w:r>
      <w:r w:rsidRPr="009F697C">
        <w:rPr>
          <w:color w:val="FF0000"/>
        </w:rPr>
        <w:t xml:space="preserve"> (</w:t>
      </w:r>
      <w:r w:rsidR="00AD45E8" w:rsidRPr="009F697C">
        <w:rPr>
          <w:color w:val="FF0000"/>
        </w:rPr>
        <w:t>01-01-21</w:t>
      </w:r>
      <w:r w:rsidR="00455569" w:rsidRPr="009F697C">
        <w:rPr>
          <w:color w:val="FF0000"/>
        </w:rPr>
        <w:t>)</w:t>
      </w:r>
      <w:r w:rsidR="00455569" w:rsidRPr="00B77BA0">
        <w:rPr>
          <w:b w:val="0"/>
          <w:color w:val="FF0000"/>
        </w:rPr>
        <w:t xml:space="preserve"> </w:t>
      </w:r>
      <w:r w:rsidR="00455569" w:rsidRPr="00B77BA0">
        <w:rPr>
          <w:b w:val="0"/>
          <w:color w:val="FF0000"/>
        </w:rPr>
        <w:tab/>
      </w:r>
      <w:r w:rsidR="009F697C" w:rsidRPr="009F697C">
        <w:rPr>
          <w:i/>
          <w:color w:val="FF0000"/>
        </w:rPr>
        <w:t>(This section requires SPP00530,</w:t>
      </w:r>
    </w:p>
    <w:p w14:paraId="350CFC82" w14:textId="77777777" w:rsidR="009F697C" w:rsidRDefault="009F697C" w:rsidP="009F697C">
      <w:pPr>
        <w:pStyle w:val="SPTitle"/>
        <w:rPr>
          <w:i/>
          <w:color w:val="FF0000"/>
        </w:rPr>
      </w:pPr>
      <w:r w:rsidRPr="009F697C">
        <w:rPr>
          <w:i/>
          <w:color w:val="FF0000"/>
        </w:rPr>
        <w:tab/>
        <w:t>SPP02001</w:t>
      </w:r>
      <w:r>
        <w:rPr>
          <w:i/>
          <w:color w:val="FF0000"/>
        </w:rPr>
        <w:t>, &amp;</w:t>
      </w:r>
      <w:r w:rsidRPr="009F697C">
        <w:rPr>
          <w:i/>
          <w:color w:val="FF0000"/>
        </w:rPr>
        <w:t xml:space="preserve"> SPP02560. </w:t>
      </w:r>
    </w:p>
    <w:p w14:paraId="4E3FC411" w14:textId="77777777" w:rsidR="009F697C" w:rsidRPr="009F697C" w:rsidRDefault="009F697C" w:rsidP="009F697C">
      <w:pPr>
        <w:pStyle w:val="SPTitle"/>
        <w:rPr>
          <w:i/>
          <w:color w:val="FF0000"/>
        </w:rPr>
      </w:pPr>
      <w:r w:rsidRPr="009F697C">
        <w:rPr>
          <w:i/>
          <w:color w:val="FF0000"/>
        </w:rPr>
        <w:t xml:space="preserve">Requires SPP00440 when leveling pads or wet cast concrete modular block facing </w:t>
      </w:r>
    </w:p>
    <w:p w14:paraId="7F51ACE5" w14:textId="77777777" w:rsidR="009F697C" w:rsidRDefault="009F697C" w:rsidP="009F697C">
      <w:pPr>
        <w:pStyle w:val="SPTitle"/>
        <w:rPr>
          <w:i/>
          <w:color w:val="FF0000"/>
        </w:rPr>
      </w:pPr>
      <w:r w:rsidRPr="009F697C">
        <w:rPr>
          <w:i/>
          <w:color w:val="FF0000"/>
        </w:rPr>
        <w:t>is required. Requires SPP00540 when</w:t>
      </w:r>
      <w:r>
        <w:rPr>
          <w:i/>
          <w:color w:val="FF0000"/>
        </w:rPr>
        <w:t xml:space="preserve"> </w:t>
      </w:r>
      <w:r w:rsidRPr="009F697C">
        <w:rPr>
          <w:i/>
          <w:color w:val="FF0000"/>
        </w:rPr>
        <w:t>precast concrete panel facings are required.)</w:t>
      </w:r>
    </w:p>
    <w:p w14:paraId="7B62BC88" w14:textId="77777777" w:rsidR="009F697C" w:rsidRPr="009F697C" w:rsidRDefault="009F697C" w:rsidP="009F697C">
      <w:pPr>
        <w:rPr>
          <w:color w:val="FF0000"/>
        </w:rPr>
      </w:pPr>
    </w:p>
    <w:p w14:paraId="15E7AA9D" w14:textId="77777777" w:rsidR="004F1EB6" w:rsidRPr="00C12AC1" w:rsidRDefault="004F1EB6" w:rsidP="009F697C">
      <w:pPr>
        <w:tabs>
          <w:tab w:val="right" w:pos="8910"/>
        </w:tabs>
        <w:rPr>
          <w:color w:val="FF0000"/>
        </w:rPr>
      </w:pPr>
      <w:r>
        <w:rPr>
          <w:rStyle w:val="normaltextrun"/>
          <w:rFonts w:cs="Arial"/>
          <w:b/>
          <w:bCs/>
          <w:i/>
          <w:iCs/>
          <w:color w:val="FF0000"/>
          <w:szCs w:val="22"/>
          <w:shd w:val="clear" w:color="auto" w:fill="FFFFFF"/>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r>
        <w:rPr>
          <w:rStyle w:val="eop"/>
          <w:rFonts w:cs="Arial"/>
          <w:color w:val="FF0000"/>
          <w:szCs w:val="22"/>
          <w:shd w:val="clear" w:color="auto" w:fill="FFFFFF"/>
        </w:rPr>
        <w:t> </w:t>
      </w:r>
    </w:p>
    <w:p w14:paraId="73891097" w14:textId="77777777" w:rsidR="00A058A7" w:rsidRDefault="00A058A7"/>
    <w:p w14:paraId="6C4E5C9A" w14:textId="77777777" w:rsidR="001E79FD" w:rsidRDefault="001E79FD"/>
    <w:p w14:paraId="15436194" w14:textId="77777777" w:rsidR="00455569" w:rsidRPr="001610B4" w:rsidRDefault="006D3100" w:rsidP="0051498D">
      <w:pPr>
        <w:pStyle w:val="Heading3"/>
      </w:pPr>
      <w:bookmarkStart w:id="0" w:name="VERSION_00510_20100816"/>
      <w:r w:rsidRPr="001610B4">
        <w:t>Section 005</w:t>
      </w:r>
      <w:r w:rsidR="009F697C">
        <w:t>96A</w:t>
      </w:r>
      <w:r w:rsidR="00C12AC1">
        <w:t xml:space="preserve"> </w:t>
      </w:r>
      <w:r w:rsidR="009F697C">
        <w:t>–</w:t>
      </w:r>
      <w:r w:rsidR="00C12AC1">
        <w:t xml:space="preserve"> </w:t>
      </w:r>
      <w:r w:rsidR="009F697C">
        <w:t>Mechanically Stabilized Earth Retaining Walls</w:t>
      </w:r>
      <w:r w:rsidR="00B77BA0" w:rsidRPr="00B77BA0">
        <w:fldChar w:fldCharType="begin"/>
      </w:r>
      <w:r w:rsidRPr="00B77BA0">
        <w:instrText>T</w:instrText>
      </w:r>
      <w:r w:rsidR="001E79FD">
        <w:instrText>C</w:instrText>
      </w:r>
      <w:r w:rsidRPr="00B77BA0">
        <w:instrText xml:space="preserve"> "Section 005</w:instrText>
      </w:r>
      <w:r w:rsidR="009F697C">
        <w:instrText>96A</w:instrText>
      </w:r>
      <w:r w:rsidR="00C12AC1">
        <w:instrText xml:space="preserve"> </w:instrText>
      </w:r>
      <w:r w:rsidR="009F697C">
        <w:instrText>–</w:instrText>
      </w:r>
      <w:r w:rsidR="00C12AC1">
        <w:instrText xml:space="preserve"> </w:instrText>
      </w:r>
      <w:r w:rsidR="009F697C">
        <w:instrText>Mechanically Stabilized Earth Retaining Walls</w:instrText>
      </w:r>
      <w:r w:rsidRPr="00B77BA0">
        <w:instrText>" \F C \L "2"</w:instrText>
      </w:r>
      <w:r w:rsidR="00B77BA0" w:rsidRPr="00B77BA0">
        <w:fldChar w:fldCharType="end"/>
      </w:r>
    </w:p>
    <w:bookmarkEnd w:id="0"/>
    <w:p w14:paraId="55033851" w14:textId="77777777" w:rsidR="00455569" w:rsidRDefault="00455569"/>
    <w:p w14:paraId="77945530" w14:textId="77777777" w:rsidR="00455569" w:rsidRDefault="00455569">
      <w:r>
        <w:t xml:space="preserve">Comply with </w:t>
      </w:r>
      <w:r w:rsidR="006D3100">
        <w:t>s</w:t>
      </w:r>
      <w:r>
        <w:t>ection 005</w:t>
      </w:r>
      <w:r w:rsidR="009F697C">
        <w:t>96A</w:t>
      </w:r>
      <w:r>
        <w:t xml:space="preserve"> of the Standard </w:t>
      </w:r>
      <w:r w:rsidR="006D3100">
        <w:t xml:space="preserve">Construction </w:t>
      </w:r>
      <w:r>
        <w:t>Specifications modified as follows:</w:t>
      </w:r>
    </w:p>
    <w:p w14:paraId="10950382" w14:textId="77777777" w:rsidR="00455569" w:rsidRPr="009F697C" w:rsidRDefault="00455569">
      <w:pPr>
        <w:rPr>
          <w:color w:val="FF0000"/>
        </w:rPr>
      </w:pPr>
    </w:p>
    <w:p w14:paraId="3FB44973" w14:textId="77777777" w:rsidR="009F697C" w:rsidRPr="009F697C" w:rsidRDefault="009F697C" w:rsidP="009F697C">
      <w:pPr>
        <w:pStyle w:val="Instructions-Indented"/>
        <w:rPr>
          <w:color w:val="FF0000"/>
        </w:rPr>
      </w:pPr>
      <w:r w:rsidRPr="009F697C">
        <w:rPr>
          <w:color w:val="FF0000"/>
        </w:rPr>
        <w:t>(Use the following subsection .01 and bullets when the contractor will be required to select a permanent proprietary MSE wall system. Fill in the blank with the structure number. If the retaining wall does not have a structure number, delete the phrase ", structure no. ___</w:t>
      </w:r>
      <w:proofErr w:type="gramStart"/>
      <w:r w:rsidRPr="009F697C">
        <w:rPr>
          <w:color w:val="FF0000"/>
        </w:rPr>
        <w:t>_ ,</w:t>
      </w:r>
      <w:proofErr w:type="gramEnd"/>
      <w:r w:rsidRPr="009F697C">
        <w:rPr>
          <w:color w:val="FF0000"/>
        </w:rPr>
        <w:t>".)</w:t>
      </w:r>
    </w:p>
    <w:p w14:paraId="0272959A" w14:textId="77777777" w:rsidR="009F697C" w:rsidRPr="004478F3" w:rsidRDefault="009F697C" w:rsidP="009F697C"/>
    <w:p w14:paraId="00E1D9BD" w14:textId="77777777" w:rsidR="009F697C" w:rsidRPr="004478F3" w:rsidRDefault="009F697C" w:rsidP="009F697C">
      <w:r w:rsidRPr="004478F3">
        <w:rPr>
          <w:b/>
          <w:bCs/>
        </w:rPr>
        <w:t>00596A.01</w:t>
      </w:r>
      <w:r>
        <w:rPr>
          <w:b/>
          <w:bCs/>
        </w:rPr>
        <w:tab/>
      </w:r>
      <w:r w:rsidRPr="004478F3">
        <w:rPr>
          <w:b/>
          <w:bCs/>
        </w:rPr>
        <w:t>Proprietary MSE Walls</w:t>
      </w:r>
      <w:r w:rsidRPr="004478F3">
        <w:t> - Select one of the following preapproved proprietary MSE retaining wall systems for the wall, structure no. ____, as shown:</w:t>
      </w:r>
    </w:p>
    <w:p w14:paraId="736AE241" w14:textId="77777777" w:rsidR="009F697C" w:rsidRPr="004478F3" w:rsidRDefault="009F697C" w:rsidP="009F697C"/>
    <w:p w14:paraId="6676CA19" w14:textId="77777777" w:rsidR="009F697C" w:rsidRPr="009F697C" w:rsidRDefault="009F697C" w:rsidP="009F697C">
      <w:pPr>
        <w:pStyle w:val="Instructions-Indented"/>
        <w:rPr>
          <w:color w:val="FF0000"/>
        </w:rPr>
      </w:pPr>
      <w:r w:rsidRPr="009F697C">
        <w:rPr>
          <w:color w:val="FF0000"/>
        </w:rPr>
        <w:t>(Fill in the blanks with the proprietary retaining wall system name (including the "</w:t>
      </w:r>
      <w:r w:rsidRPr="009F697C">
        <w:rPr>
          <w:color w:val="FF0000"/>
        </w:rPr>
        <w:sym w:font="Symbol" w:char="F0E4"/>
      </w:r>
      <w:r w:rsidRPr="009F697C">
        <w:rPr>
          <w:color w:val="FF0000"/>
        </w:rPr>
        <w:t>" symbol), company name and telephone number from the ODOT Geotechnical Design Manual, appendix 15</w:t>
      </w:r>
      <w:r w:rsidRPr="009F697C">
        <w:rPr>
          <w:color w:val="FF0000"/>
        </w:rPr>
        <w:noBreakHyphen/>
        <w:t>D.)</w:t>
      </w:r>
    </w:p>
    <w:p w14:paraId="7633FCDE" w14:textId="77777777" w:rsidR="009F697C" w:rsidRPr="004478F3" w:rsidRDefault="009F697C" w:rsidP="009F697C"/>
    <w:p w14:paraId="4378BE0B" w14:textId="77777777" w:rsidR="009F697C" w:rsidRPr="004478F3" w:rsidRDefault="009F697C" w:rsidP="009F697C">
      <w:pPr>
        <w:pStyle w:val="Bullet1"/>
      </w:pPr>
      <w:r w:rsidRPr="004478F3">
        <w:t>_________________________________________ MSE Retaining Wall System, provided by ________________________________</w:t>
      </w:r>
      <w:proofErr w:type="gramStart"/>
      <w:r w:rsidRPr="004478F3">
        <w:t>_ ,</w:t>
      </w:r>
      <w:proofErr w:type="gramEnd"/>
      <w:r w:rsidRPr="004478F3">
        <w:t xml:space="preserve"> telephone: ____________ .</w:t>
      </w:r>
    </w:p>
    <w:p w14:paraId="0A1F8D55" w14:textId="77777777" w:rsidR="009F697C" w:rsidRPr="004478F3" w:rsidRDefault="009F697C" w:rsidP="009F697C">
      <w:pPr>
        <w:pStyle w:val="Bullet1-After1st"/>
      </w:pPr>
      <w:r w:rsidRPr="004478F3">
        <w:t>_________________________________________ MSE Retaining Wall System, provided by ________________________________</w:t>
      </w:r>
      <w:proofErr w:type="gramStart"/>
      <w:r w:rsidRPr="004478F3">
        <w:t>_ ,</w:t>
      </w:r>
      <w:proofErr w:type="gramEnd"/>
      <w:r w:rsidRPr="004478F3">
        <w:t xml:space="preserve"> telephone: ____________ .</w:t>
      </w:r>
    </w:p>
    <w:p w14:paraId="777DA77A" w14:textId="77777777" w:rsidR="009F697C" w:rsidRPr="004478F3" w:rsidRDefault="009F697C" w:rsidP="009F697C">
      <w:pPr>
        <w:pStyle w:val="Bullet1-After1st"/>
      </w:pPr>
      <w:r w:rsidRPr="004478F3">
        <w:t>_________________________________________ MSE Retaining Wall System, provided by ________________________________</w:t>
      </w:r>
      <w:proofErr w:type="gramStart"/>
      <w:r w:rsidRPr="004478F3">
        <w:t>_ ,</w:t>
      </w:r>
      <w:proofErr w:type="gramEnd"/>
      <w:r w:rsidRPr="004478F3">
        <w:t xml:space="preserve"> telephone: ____________ .</w:t>
      </w:r>
    </w:p>
    <w:p w14:paraId="2A8EFCF7" w14:textId="77777777" w:rsidR="009F697C" w:rsidRPr="004478F3" w:rsidRDefault="009F697C" w:rsidP="009F697C"/>
    <w:p w14:paraId="4A8B5D22" w14:textId="77777777" w:rsidR="009F697C" w:rsidRPr="009F697C" w:rsidRDefault="009F697C" w:rsidP="009F697C">
      <w:pPr>
        <w:pStyle w:val="Instructions-Indented"/>
        <w:rPr>
          <w:color w:val="FF0000"/>
        </w:rPr>
      </w:pPr>
      <w:r w:rsidRPr="009F697C">
        <w:rPr>
          <w:color w:val="FF0000"/>
        </w:rPr>
        <w:t>(Use the following subsection .04(b) to list proprietary wall geotechnical and seismic design parameters. Obtain information from the designer. Delete what does not apply. Delete the language in orange parentheses that does not apply and delete all orange parentheses. Copy and paste the structure number, station limits, and associated bullets for each separate retaining wall.)</w:t>
      </w:r>
    </w:p>
    <w:p w14:paraId="5F80AD2D" w14:textId="77777777" w:rsidR="009F697C" w:rsidRPr="004478F3" w:rsidRDefault="009F697C" w:rsidP="009F697C">
      <w:pPr>
        <w:pStyle w:val="Indent1"/>
      </w:pPr>
    </w:p>
    <w:p w14:paraId="668090A8" w14:textId="77777777" w:rsidR="009F697C" w:rsidRPr="004478F3" w:rsidRDefault="009F697C" w:rsidP="009F697C">
      <w:pPr>
        <w:pStyle w:val="Indent1"/>
      </w:pPr>
      <w:r w:rsidRPr="004478F3">
        <w:rPr>
          <w:b/>
        </w:rPr>
        <w:t>00596A.04(b)</w:t>
      </w:r>
      <w:r>
        <w:rPr>
          <w:b/>
        </w:rPr>
        <w:tab/>
      </w:r>
      <w:r w:rsidRPr="004478F3">
        <w:rPr>
          <w:b/>
        </w:rPr>
        <w:t>Design Calculations</w:t>
      </w:r>
      <w:r w:rsidRPr="004478F3">
        <w:t> - Add the following to the end of this subsection:</w:t>
      </w:r>
    </w:p>
    <w:p w14:paraId="6D3A59CA" w14:textId="77777777" w:rsidR="009F697C" w:rsidRPr="004478F3" w:rsidRDefault="009F697C" w:rsidP="009F697C">
      <w:pPr>
        <w:pStyle w:val="Indent1"/>
      </w:pPr>
    </w:p>
    <w:p w14:paraId="729395A3" w14:textId="77777777" w:rsidR="009F697C" w:rsidRPr="004478F3" w:rsidRDefault="009F697C" w:rsidP="009F697C">
      <w:pPr>
        <w:pStyle w:val="Indent1"/>
      </w:pPr>
      <w:r w:rsidRPr="004478F3">
        <w:t>The following retaining wall design parameters have been established for this Project:</w:t>
      </w:r>
    </w:p>
    <w:p w14:paraId="22E086C7" w14:textId="77777777" w:rsidR="009F697C" w:rsidRPr="004478F3" w:rsidRDefault="009F697C" w:rsidP="009F697C">
      <w:pPr>
        <w:pStyle w:val="Indent1"/>
      </w:pPr>
    </w:p>
    <w:p w14:paraId="1A9F3DD0" w14:textId="77777777" w:rsidR="009F697C" w:rsidRPr="004478F3" w:rsidRDefault="009F697C" w:rsidP="009F697C">
      <w:pPr>
        <w:pStyle w:val="Indent1"/>
        <w:rPr>
          <w:b/>
        </w:rPr>
      </w:pPr>
      <w:r w:rsidRPr="004478F3">
        <w:rPr>
          <w:b/>
        </w:rPr>
        <w:t>Structure No. ________</w:t>
      </w:r>
      <w:proofErr w:type="gramStart"/>
      <w:r w:rsidRPr="004478F3">
        <w:rPr>
          <w:b/>
        </w:rPr>
        <w:t>_ :</w:t>
      </w:r>
      <w:proofErr w:type="gramEnd"/>
      <w:r w:rsidRPr="004478F3">
        <w:rPr>
          <w:b/>
        </w:rPr>
        <w:t xml:space="preserve"> Sta. _______ to Sta. ________ </w:t>
      </w:r>
      <w:r w:rsidRPr="004478F3">
        <w:rPr>
          <w:b/>
          <w:i/>
          <w:color w:val="FF6600"/>
        </w:rPr>
        <w:t>(</w:t>
      </w:r>
      <w:r w:rsidRPr="004478F3">
        <w:rPr>
          <w:b/>
        </w:rPr>
        <w:t>Lt.</w:t>
      </w:r>
      <w:r w:rsidRPr="004478F3">
        <w:rPr>
          <w:b/>
          <w:i/>
          <w:color w:val="FF6600"/>
        </w:rPr>
        <w:t>)(</w:t>
      </w:r>
      <w:r w:rsidRPr="004478F3">
        <w:rPr>
          <w:b/>
        </w:rPr>
        <w:t>Rt.</w:t>
      </w:r>
      <w:r w:rsidRPr="004478F3">
        <w:rPr>
          <w:b/>
          <w:i/>
          <w:color w:val="FF6600"/>
        </w:rPr>
        <w:t>)</w:t>
      </w:r>
    </w:p>
    <w:p w14:paraId="6A130CE8" w14:textId="77777777" w:rsidR="009F697C" w:rsidRPr="004478F3" w:rsidRDefault="009F697C" w:rsidP="009F697C">
      <w:pPr>
        <w:pStyle w:val="Indent1"/>
      </w:pPr>
    </w:p>
    <w:p w14:paraId="77E310E5" w14:textId="77777777" w:rsidR="009F697C" w:rsidRPr="004478F3" w:rsidRDefault="009F697C" w:rsidP="009F697C">
      <w:pPr>
        <w:pStyle w:val="Bullet2"/>
        <w:tabs>
          <w:tab w:val="clear" w:pos="864"/>
          <w:tab w:val="num" w:pos="918"/>
          <w:tab w:val="right" w:leader="dot" w:pos="7920"/>
        </w:tabs>
        <w:ind w:left="918"/>
      </w:pPr>
      <w:r w:rsidRPr="004478F3">
        <w:t>Foundation soil unit density</w:t>
      </w:r>
      <w:r w:rsidRPr="004478F3">
        <w:tab/>
        <w:t xml:space="preserve"> _________ lbs./cu. ft.</w:t>
      </w:r>
    </w:p>
    <w:p w14:paraId="5D0C219E" w14:textId="77777777" w:rsidR="009F697C" w:rsidRPr="004478F3" w:rsidRDefault="009F697C" w:rsidP="009F697C">
      <w:pPr>
        <w:pStyle w:val="Bullet2"/>
        <w:tabs>
          <w:tab w:val="clear" w:pos="864"/>
          <w:tab w:val="num" w:pos="918"/>
          <w:tab w:val="right" w:leader="dot" w:pos="7920"/>
        </w:tabs>
        <w:spacing w:before="80"/>
        <w:ind w:left="918"/>
      </w:pPr>
      <w:r w:rsidRPr="004478F3">
        <w:t>Foundation soil angle of internal friction</w:t>
      </w:r>
      <w:r w:rsidRPr="004478F3">
        <w:tab/>
        <w:t xml:space="preserve"> _________ degrees</w:t>
      </w:r>
    </w:p>
    <w:p w14:paraId="35729120" w14:textId="77777777" w:rsidR="009F697C" w:rsidRPr="004478F3" w:rsidRDefault="009F697C" w:rsidP="009F697C">
      <w:pPr>
        <w:pStyle w:val="Bullet2"/>
        <w:tabs>
          <w:tab w:val="clear" w:pos="864"/>
          <w:tab w:val="num" w:pos="918"/>
          <w:tab w:val="right" w:leader="dot" w:pos="7920"/>
        </w:tabs>
        <w:spacing w:before="80"/>
        <w:ind w:left="918"/>
      </w:pPr>
      <w:r w:rsidRPr="004478F3">
        <w:lastRenderedPageBreak/>
        <w:t>Foundation soil nominal (unfactored)</w:t>
      </w:r>
    </w:p>
    <w:p w14:paraId="07365397" w14:textId="77777777" w:rsidR="009F697C" w:rsidRPr="004478F3" w:rsidRDefault="009F697C" w:rsidP="009F697C">
      <w:pPr>
        <w:pStyle w:val="Bullet2"/>
        <w:numPr>
          <w:ilvl w:val="0"/>
          <w:numId w:val="0"/>
        </w:numPr>
        <w:tabs>
          <w:tab w:val="right" w:leader="dot" w:pos="7920"/>
        </w:tabs>
        <w:ind w:left="907"/>
      </w:pPr>
      <w:r w:rsidRPr="004478F3">
        <w:t>bearing resistance</w:t>
      </w:r>
      <w:r w:rsidRPr="004478F3">
        <w:tab/>
        <w:t xml:space="preserve"> _________ lbs./sq. ft.</w:t>
      </w:r>
    </w:p>
    <w:p w14:paraId="4A318EF6" w14:textId="77777777" w:rsidR="009F697C" w:rsidRPr="004478F3" w:rsidRDefault="009F697C" w:rsidP="009F697C">
      <w:pPr>
        <w:pStyle w:val="Bullet2"/>
        <w:tabs>
          <w:tab w:val="clear" w:pos="864"/>
          <w:tab w:val="num" w:pos="918"/>
          <w:tab w:val="right" w:leader="dot" w:pos="7920"/>
        </w:tabs>
        <w:spacing w:before="80"/>
        <w:ind w:left="918"/>
      </w:pPr>
      <w:r w:rsidRPr="004478F3">
        <w:t>Retained soil unit density</w:t>
      </w:r>
      <w:r w:rsidRPr="004478F3">
        <w:tab/>
        <w:t xml:space="preserve"> _________ lbs./cu. ft.</w:t>
      </w:r>
    </w:p>
    <w:p w14:paraId="6A465BAA" w14:textId="77777777" w:rsidR="009F697C" w:rsidRPr="004478F3" w:rsidRDefault="009F697C" w:rsidP="009F697C">
      <w:pPr>
        <w:pStyle w:val="Bullet2"/>
        <w:tabs>
          <w:tab w:val="clear" w:pos="864"/>
          <w:tab w:val="num" w:pos="918"/>
          <w:tab w:val="right" w:leader="dot" w:pos="7920"/>
        </w:tabs>
        <w:spacing w:before="80"/>
        <w:ind w:left="918"/>
      </w:pPr>
      <w:r w:rsidRPr="004478F3">
        <w:t>Retained soil angle of internal friction</w:t>
      </w:r>
      <w:r w:rsidRPr="004478F3">
        <w:tab/>
        <w:t xml:space="preserve"> _________ degrees</w:t>
      </w:r>
    </w:p>
    <w:p w14:paraId="283782F8" w14:textId="77777777" w:rsidR="009F697C" w:rsidRPr="004478F3" w:rsidRDefault="009F697C" w:rsidP="009F697C">
      <w:pPr>
        <w:pStyle w:val="Bullet2"/>
        <w:tabs>
          <w:tab w:val="clear" w:pos="864"/>
          <w:tab w:val="num" w:pos="918"/>
          <w:tab w:val="right" w:leader="dot" w:pos="7920"/>
        </w:tabs>
        <w:spacing w:before="80"/>
        <w:ind w:left="918"/>
      </w:pPr>
      <w:r w:rsidRPr="004478F3">
        <w:t>Reinforced soil unit density</w:t>
      </w:r>
      <w:r w:rsidRPr="004478F3">
        <w:tab/>
        <w:t xml:space="preserve"> _________ lbs./cu. ft.</w:t>
      </w:r>
    </w:p>
    <w:p w14:paraId="74A82162" w14:textId="77777777" w:rsidR="009F697C" w:rsidRPr="004478F3" w:rsidRDefault="009F697C" w:rsidP="009F697C">
      <w:pPr>
        <w:pStyle w:val="Bullet2"/>
        <w:tabs>
          <w:tab w:val="clear" w:pos="864"/>
          <w:tab w:val="num" w:pos="918"/>
          <w:tab w:val="right" w:leader="dot" w:pos="7920"/>
        </w:tabs>
        <w:spacing w:before="80"/>
        <w:ind w:left="918"/>
      </w:pPr>
      <w:r w:rsidRPr="004478F3">
        <w:t>Reinforced soil angle of internal friction</w:t>
      </w:r>
      <w:r w:rsidRPr="004478F3">
        <w:tab/>
        <w:t xml:space="preserve"> _________ degrees</w:t>
      </w:r>
    </w:p>
    <w:p w14:paraId="71159CC4" w14:textId="77777777" w:rsidR="009F697C" w:rsidRPr="004478F3" w:rsidRDefault="009F697C" w:rsidP="009F697C">
      <w:pPr>
        <w:pStyle w:val="Bullet2"/>
        <w:tabs>
          <w:tab w:val="clear" w:pos="864"/>
          <w:tab w:val="num" w:pos="918"/>
          <w:tab w:val="right" w:leader="dot" w:pos="7920"/>
        </w:tabs>
        <w:spacing w:before="80"/>
        <w:ind w:left="918"/>
      </w:pPr>
      <w:r w:rsidRPr="004478F3">
        <w:t>Peak ground acceleration coefficient (</w:t>
      </w:r>
      <w:r w:rsidRPr="004478F3">
        <w:rPr>
          <w:i/>
        </w:rPr>
        <w:t>PGA</w:t>
      </w:r>
      <w:r w:rsidRPr="004478F3">
        <w:t>)</w:t>
      </w:r>
      <w:r w:rsidRPr="004478F3">
        <w:tab/>
        <w:t xml:space="preserve"> _________</w:t>
      </w:r>
    </w:p>
    <w:p w14:paraId="652C0842" w14:textId="77777777" w:rsidR="009F697C" w:rsidRPr="004478F3" w:rsidRDefault="009F697C" w:rsidP="009F697C">
      <w:pPr>
        <w:pStyle w:val="Bullet2"/>
        <w:tabs>
          <w:tab w:val="clear" w:pos="864"/>
          <w:tab w:val="num" w:pos="918"/>
          <w:tab w:val="right" w:leader="dot" w:pos="7920"/>
        </w:tabs>
        <w:spacing w:before="80"/>
        <w:ind w:left="918"/>
      </w:pPr>
      <w:r w:rsidRPr="004478F3">
        <w:t>Short period spectral acceleration coefficient (</w:t>
      </w:r>
      <w:r w:rsidRPr="004478F3">
        <w:rPr>
          <w:i/>
        </w:rPr>
        <w:t>S</w:t>
      </w:r>
      <w:r w:rsidRPr="004478F3">
        <w:rPr>
          <w:i/>
          <w:vertAlign w:val="subscript"/>
        </w:rPr>
        <w:t>S</w:t>
      </w:r>
      <w:r w:rsidRPr="004478F3">
        <w:t>).</w:t>
      </w:r>
      <w:r w:rsidRPr="004478F3">
        <w:tab/>
        <w:t xml:space="preserve"> _________</w:t>
      </w:r>
    </w:p>
    <w:p w14:paraId="6545ABF5" w14:textId="77777777" w:rsidR="009F697C" w:rsidRPr="004478F3" w:rsidRDefault="009F697C" w:rsidP="009F697C">
      <w:pPr>
        <w:pStyle w:val="Bullet2"/>
        <w:tabs>
          <w:tab w:val="clear" w:pos="864"/>
          <w:tab w:val="num" w:pos="918"/>
          <w:tab w:val="right" w:leader="dot" w:pos="7920"/>
        </w:tabs>
        <w:spacing w:before="80"/>
        <w:ind w:left="918"/>
      </w:pPr>
      <w:r w:rsidRPr="004478F3">
        <w:t>Long period spectral acceleration coefficient (</w:t>
      </w:r>
      <w:r w:rsidRPr="004478F3">
        <w:rPr>
          <w:i/>
        </w:rPr>
        <w:t>S</w:t>
      </w:r>
      <w:r w:rsidRPr="004478F3">
        <w:rPr>
          <w:i/>
          <w:vertAlign w:val="subscript"/>
        </w:rPr>
        <w:t>1</w:t>
      </w:r>
      <w:r w:rsidRPr="004478F3">
        <w:t>)</w:t>
      </w:r>
      <w:r w:rsidRPr="004478F3">
        <w:tab/>
        <w:t xml:space="preserve"> _________</w:t>
      </w:r>
    </w:p>
    <w:p w14:paraId="3CE2C9FE" w14:textId="77777777" w:rsidR="009F697C" w:rsidRPr="004478F3" w:rsidRDefault="009F697C" w:rsidP="009F697C">
      <w:pPr>
        <w:pStyle w:val="Bullet2"/>
        <w:tabs>
          <w:tab w:val="clear" w:pos="864"/>
          <w:tab w:val="num" w:pos="918"/>
          <w:tab w:val="right" w:leader="dot" w:pos="7920"/>
        </w:tabs>
        <w:ind w:left="918"/>
        <w:rPr>
          <w:rStyle w:val="Bullet4Char"/>
        </w:rPr>
      </w:pPr>
      <w:r w:rsidRPr="004478F3">
        <w:t>Site class</w:t>
      </w:r>
      <w:r w:rsidRPr="004478F3">
        <w:tab/>
        <w:t xml:space="preserve"> _________</w:t>
      </w:r>
    </w:p>
    <w:p w14:paraId="636BF601" w14:textId="77777777" w:rsidR="009F697C" w:rsidRPr="004478F3" w:rsidRDefault="009F697C" w:rsidP="009F697C">
      <w:pPr>
        <w:pStyle w:val="Bullet2"/>
        <w:tabs>
          <w:tab w:val="clear" w:pos="864"/>
          <w:tab w:val="num" w:pos="918"/>
          <w:tab w:val="right" w:leader="dot" w:pos="7920"/>
        </w:tabs>
        <w:spacing w:before="80"/>
        <w:ind w:left="918"/>
      </w:pPr>
      <w:r w:rsidRPr="004478F3">
        <w:t>Peak seismic ground acceleration coefficient</w:t>
      </w:r>
    </w:p>
    <w:p w14:paraId="3FC9714F" w14:textId="77777777" w:rsidR="009F697C" w:rsidRPr="004478F3" w:rsidRDefault="009F697C" w:rsidP="009F697C">
      <w:pPr>
        <w:pStyle w:val="Bullet2"/>
        <w:numPr>
          <w:ilvl w:val="0"/>
          <w:numId w:val="0"/>
        </w:numPr>
        <w:tabs>
          <w:tab w:val="right" w:leader="dot" w:pos="7920"/>
        </w:tabs>
        <w:ind w:left="900"/>
      </w:pPr>
      <w:r w:rsidRPr="004478F3">
        <w:t>modified by zero period site factor (</w:t>
      </w:r>
      <w:r w:rsidRPr="004478F3">
        <w:rPr>
          <w:i/>
        </w:rPr>
        <w:t>A</w:t>
      </w:r>
      <w:r w:rsidRPr="004478F3">
        <w:rPr>
          <w:i/>
          <w:vertAlign w:val="subscript"/>
        </w:rPr>
        <w:t>s</w:t>
      </w:r>
      <w:r w:rsidRPr="004478F3">
        <w:t>)</w:t>
      </w:r>
      <w:r w:rsidRPr="004478F3">
        <w:tab/>
        <w:t xml:space="preserve"> _________ </w:t>
      </w:r>
    </w:p>
    <w:p w14:paraId="2E0CC196" w14:textId="77777777" w:rsidR="009F697C" w:rsidRPr="004478F3" w:rsidRDefault="009F697C" w:rsidP="009F697C">
      <w:pPr>
        <w:pStyle w:val="Bullet2"/>
        <w:tabs>
          <w:tab w:val="clear" w:pos="864"/>
          <w:tab w:val="num" w:pos="918"/>
          <w:tab w:val="right" w:leader="dot" w:pos="7920"/>
        </w:tabs>
        <w:spacing w:before="80"/>
        <w:ind w:left="918"/>
      </w:pPr>
      <w:r w:rsidRPr="004478F3">
        <w:t>Horizontal seismic acceleration coefficient (</w:t>
      </w:r>
      <w:r w:rsidRPr="004478F3">
        <w:rPr>
          <w:i/>
        </w:rPr>
        <w:t>k</w:t>
      </w:r>
      <w:r w:rsidRPr="004478F3">
        <w:rPr>
          <w:i/>
          <w:vertAlign w:val="subscript"/>
        </w:rPr>
        <w:t>h</w:t>
      </w:r>
      <w:r w:rsidRPr="004478F3">
        <w:t>)</w:t>
      </w:r>
      <w:r w:rsidRPr="004478F3">
        <w:tab/>
        <w:t xml:space="preserve"> _________ </w:t>
      </w:r>
    </w:p>
    <w:p w14:paraId="3A6B61D2" w14:textId="77777777" w:rsidR="009F697C" w:rsidRPr="004478F3" w:rsidRDefault="009F697C" w:rsidP="009F697C">
      <w:pPr>
        <w:pStyle w:val="Indent1"/>
      </w:pPr>
    </w:p>
    <w:p w14:paraId="44949652" w14:textId="77777777" w:rsidR="009F697C" w:rsidRPr="009F697C" w:rsidRDefault="009F697C" w:rsidP="009F697C">
      <w:pPr>
        <w:pStyle w:val="Instructions-Indented"/>
        <w:rPr>
          <w:color w:val="FF0000"/>
        </w:rPr>
      </w:pPr>
      <w:r w:rsidRPr="009F697C">
        <w:rPr>
          <w:color w:val="FF0000"/>
        </w:rPr>
        <w:t>(Use the following bullet and sub-bullet when the Mononabe</w:t>
      </w:r>
      <w:r w:rsidRPr="009F697C">
        <w:rPr>
          <w:color w:val="FF0000"/>
        </w:rPr>
        <w:noBreakHyphen/>
        <w:t xml:space="preserve">Okabe method is </w:t>
      </w:r>
      <w:r w:rsidRPr="009F697C">
        <w:rPr>
          <w:color w:val="FF0000"/>
          <w:u w:val="single"/>
        </w:rPr>
        <w:t>not</w:t>
      </w:r>
      <w:r w:rsidRPr="009F697C">
        <w:rPr>
          <w:color w:val="FF0000"/>
        </w:rPr>
        <w:t xml:space="preserve"> required. Repeat as necessary for variations in wall height and backslope along the wall.).</w:t>
      </w:r>
    </w:p>
    <w:p w14:paraId="1357AA3F" w14:textId="77777777" w:rsidR="009F697C" w:rsidRPr="004478F3" w:rsidRDefault="009F697C" w:rsidP="009F697C">
      <w:pPr>
        <w:pStyle w:val="Indent1"/>
      </w:pPr>
    </w:p>
    <w:p w14:paraId="252B004A" w14:textId="77777777" w:rsidR="009F697C" w:rsidRPr="004478F3" w:rsidRDefault="009F697C" w:rsidP="009F697C">
      <w:pPr>
        <w:pStyle w:val="Bullet2"/>
      </w:pPr>
      <w:r w:rsidRPr="004478F3">
        <w:t xml:space="preserve">Between Station ______ and Station ______ </w:t>
      </w:r>
      <w:r w:rsidRPr="004478F3">
        <w:rPr>
          <w:b/>
          <w:i/>
          <w:color w:val="FF6600"/>
        </w:rPr>
        <w:t>(</w:t>
      </w:r>
      <w:proofErr w:type="gramStart"/>
      <w:r w:rsidRPr="004478F3">
        <w:t>Lt.</w:t>
      </w:r>
      <w:r w:rsidRPr="004478F3">
        <w:rPr>
          <w:b/>
          <w:i/>
          <w:color w:val="FF6600"/>
        </w:rPr>
        <w:t>)(</w:t>
      </w:r>
      <w:proofErr w:type="gramEnd"/>
      <w:r w:rsidRPr="004478F3">
        <w:t>Rt.</w:t>
      </w:r>
      <w:r w:rsidRPr="004478F3">
        <w:rPr>
          <w:b/>
          <w:i/>
          <w:color w:val="FF6600"/>
        </w:rPr>
        <w:t>)</w:t>
      </w:r>
      <w:r w:rsidRPr="004478F3">
        <w:t>:</w:t>
      </w:r>
    </w:p>
    <w:p w14:paraId="7DB6E2B5" w14:textId="77777777" w:rsidR="009F697C" w:rsidRPr="004478F3" w:rsidRDefault="009F697C" w:rsidP="009F697C">
      <w:pPr>
        <w:pStyle w:val="Bullet3-After1st"/>
      </w:pPr>
      <w:r w:rsidRPr="004478F3">
        <w:t>Total (static plus seismic) external</w:t>
      </w:r>
    </w:p>
    <w:p w14:paraId="6C24330F" w14:textId="77777777" w:rsidR="009F697C" w:rsidRPr="004478F3" w:rsidRDefault="009F697C" w:rsidP="009F697C">
      <w:pPr>
        <w:pStyle w:val="Bullet2"/>
        <w:numPr>
          <w:ilvl w:val="0"/>
          <w:numId w:val="0"/>
        </w:numPr>
        <w:tabs>
          <w:tab w:val="right" w:leader="dot" w:pos="7920"/>
        </w:tabs>
        <w:ind w:left="1170"/>
      </w:pPr>
      <w:r w:rsidRPr="004478F3">
        <w:t>seismic thrust (</w:t>
      </w:r>
      <w:r w:rsidRPr="004478F3">
        <w:rPr>
          <w:i/>
        </w:rPr>
        <w:t>P</w:t>
      </w:r>
      <w:r w:rsidRPr="004478F3">
        <w:rPr>
          <w:i/>
          <w:vertAlign w:val="subscript"/>
        </w:rPr>
        <w:t>AE</w:t>
      </w:r>
      <w:r w:rsidRPr="004478F3">
        <w:t xml:space="preserve">) </w:t>
      </w:r>
      <w:r w:rsidRPr="004478F3">
        <w:tab/>
        <w:t xml:space="preserve"> __________ lbs./ft.</w:t>
      </w:r>
    </w:p>
    <w:p w14:paraId="43C7C9A6" w14:textId="77777777" w:rsidR="009F697C" w:rsidRPr="004478F3" w:rsidRDefault="009F697C" w:rsidP="009F697C">
      <w:pPr>
        <w:pStyle w:val="Indent1"/>
      </w:pPr>
    </w:p>
    <w:p w14:paraId="628FC13D" w14:textId="77777777" w:rsidR="009F697C" w:rsidRPr="009F697C" w:rsidRDefault="009F697C" w:rsidP="009F697C">
      <w:pPr>
        <w:pStyle w:val="Instructions-Indented"/>
        <w:rPr>
          <w:color w:val="FF0000"/>
        </w:rPr>
      </w:pPr>
      <w:r w:rsidRPr="004478F3">
        <w:t>(</w:t>
      </w:r>
      <w:r w:rsidRPr="009F697C">
        <w:rPr>
          <w:color w:val="FF0000"/>
        </w:rPr>
        <w:t>Use the following bullet and sub-bullets to specify minimum length of soil reinforcement. Repeat as necessary for variations in wall height, backslope, bearing resistance and other parameters which can change along the wall.)</w:t>
      </w:r>
    </w:p>
    <w:p w14:paraId="3FF53C7E" w14:textId="77777777" w:rsidR="009F697C" w:rsidRPr="004478F3" w:rsidRDefault="009F697C" w:rsidP="009F697C">
      <w:pPr>
        <w:pStyle w:val="Indent1"/>
      </w:pPr>
    </w:p>
    <w:p w14:paraId="3E1E86DD" w14:textId="77777777" w:rsidR="009F697C" w:rsidRPr="004478F3" w:rsidRDefault="009F697C" w:rsidP="009F697C">
      <w:pPr>
        <w:pStyle w:val="Bullet2"/>
      </w:pPr>
      <w:r w:rsidRPr="004478F3">
        <w:t xml:space="preserve">Between Station ______ and Station ______ </w:t>
      </w:r>
      <w:r w:rsidRPr="004478F3">
        <w:rPr>
          <w:b/>
          <w:i/>
          <w:color w:val="FF6600"/>
        </w:rPr>
        <w:t>(</w:t>
      </w:r>
      <w:proofErr w:type="gramStart"/>
      <w:r w:rsidRPr="004478F3">
        <w:t>Lt.</w:t>
      </w:r>
      <w:r w:rsidRPr="004478F3">
        <w:rPr>
          <w:b/>
          <w:i/>
          <w:color w:val="FF6600"/>
        </w:rPr>
        <w:t>)(</w:t>
      </w:r>
      <w:proofErr w:type="gramEnd"/>
      <w:r w:rsidRPr="004478F3">
        <w:t>Rt.</w:t>
      </w:r>
      <w:r w:rsidRPr="004478F3">
        <w:rPr>
          <w:b/>
          <w:i/>
          <w:color w:val="FF6600"/>
        </w:rPr>
        <w:t>)</w:t>
      </w:r>
      <w:r w:rsidRPr="004478F3">
        <w:t>:</w:t>
      </w:r>
    </w:p>
    <w:p w14:paraId="3428A500" w14:textId="77777777" w:rsidR="009F697C" w:rsidRPr="004478F3" w:rsidRDefault="009F697C" w:rsidP="009F697C">
      <w:pPr>
        <w:pStyle w:val="Bullet3-After1st"/>
      </w:pPr>
      <w:r w:rsidRPr="004478F3">
        <w:t>Minimum length of soil reinforcement</w:t>
      </w:r>
    </w:p>
    <w:p w14:paraId="164ECD3D" w14:textId="77777777" w:rsidR="009F697C" w:rsidRPr="004478F3" w:rsidRDefault="009F697C" w:rsidP="009F697C">
      <w:pPr>
        <w:pStyle w:val="Bullet3"/>
        <w:numPr>
          <w:ilvl w:val="0"/>
          <w:numId w:val="0"/>
        </w:numPr>
        <w:tabs>
          <w:tab w:val="right" w:leader="dot" w:pos="7920"/>
        </w:tabs>
        <w:ind w:left="1166"/>
      </w:pPr>
      <w:r w:rsidRPr="004478F3">
        <w:t xml:space="preserve">for overall stability </w:t>
      </w:r>
      <w:r w:rsidRPr="004478F3">
        <w:tab/>
        <w:t xml:space="preserve"> ________ft.</w:t>
      </w:r>
    </w:p>
    <w:p w14:paraId="682467A3" w14:textId="77777777" w:rsidR="009F697C" w:rsidRPr="004478F3" w:rsidRDefault="009F697C" w:rsidP="009F697C">
      <w:pPr>
        <w:pStyle w:val="Bullet3-After1st"/>
      </w:pPr>
      <w:r w:rsidRPr="004478F3">
        <w:t>Minimum length of soil reinforcement</w:t>
      </w:r>
    </w:p>
    <w:p w14:paraId="57A8C72F" w14:textId="77777777" w:rsidR="009F697C" w:rsidRPr="004478F3" w:rsidRDefault="009F697C" w:rsidP="009F697C">
      <w:pPr>
        <w:pStyle w:val="Bullet3"/>
        <w:numPr>
          <w:ilvl w:val="0"/>
          <w:numId w:val="0"/>
        </w:numPr>
        <w:tabs>
          <w:tab w:val="right" w:leader="dot" w:pos="7920"/>
        </w:tabs>
        <w:ind w:left="1166"/>
      </w:pPr>
      <w:r w:rsidRPr="004478F3">
        <w:t xml:space="preserve">for external stability </w:t>
      </w:r>
      <w:r w:rsidRPr="004478F3">
        <w:tab/>
        <w:t xml:space="preserve"> ________ft.</w:t>
      </w:r>
    </w:p>
    <w:p w14:paraId="00EE304B" w14:textId="77777777" w:rsidR="009F697C" w:rsidRPr="004478F3" w:rsidRDefault="009F697C" w:rsidP="009F697C"/>
    <w:p w14:paraId="4CBF5508" w14:textId="77777777" w:rsidR="009F697C" w:rsidRPr="004478F3" w:rsidRDefault="009F697C" w:rsidP="009F697C">
      <w:r w:rsidRPr="004478F3">
        <w:rPr>
          <w:b/>
        </w:rPr>
        <w:t>00596A.11(c)</w:t>
      </w:r>
      <w:r w:rsidR="00052211">
        <w:rPr>
          <w:b/>
        </w:rPr>
        <w:tab/>
      </w:r>
      <w:r w:rsidRPr="004478F3">
        <w:rPr>
          <w:b/>
        </w:rPr>
        <w:t>Modular Block Core Drainage Backfill</w:t>
      </w:r>
      <w:r w:rsidRPr="004478F3">
        <w:t> - Replace this subsection, except for the subsection number and title, with the following:</w:t>
      </w:r>
    </w:p>
    <w:p w14:paraId="632DFF0E" w14:textId="77777777" w:rsidR="009F697C" w:rsidRPr="004478F3" w:rsidRDefault="009F697C" w:rsidP="009F697C"/>
    <w:p w14:paraId="769E97A5" w14:textId="77777777" w:rsidR="009F697C" w:rsidRPr="004478F3" w:rsidRDefault="009F697C" w:rsidP="009F697C">
      <w:r w:rsidRPr="004478F3">
        <w:t>Furnish 3/4" - No. 4 PCC Aggregate Material meeting the requirements of 02690.20(a) through (d) and 02690.20(f).</w:t>
      </w:r>
    </w:p>
    <w:p w14:paraId="3D2C93CC" w14:textId="77777777" w:rsidR="009F697C" w:rsidRPr="004478F3" w:rsidRDefault="009F697C" w:rsidP="009F697C"/>
    <w:p w14:paraId="722EC083" w14:textId="77777777" w:rsidR="009F697C" w:rsidRPr="009F697C" w:rsidRDefault="009F697C" w:rsidP="009F697C">
      <w:pPr>
        <w:pStyle w:val="Instructions-Indented"/>
        <w:rPr>
          <w:color w:val="FF0000"/>
        </w:rPr>
      </w:pPr>
      <w:r w:rsidRPr="009F697C">
        <w:rPr>
          <w:color w:val="FF0000"/>
        </w:rPr>
        <w:t>(Use the following subsection .12(e)(1) when precast concrete panel facing is required. Use one of the following options as instructed below. Delete the option that does not apply.)</w:t>
      </w:r>
    </w:p>
    <w:p w14:paraId="069C65C4" w14:textId="77777777" w:rsidR="009F697C" w:rsidRPr="004478F3" w:rsidRDefault="009F697C" w:rsidP="009F697C"/>
    <w:p w14:paraId="38F8D390" w14:textId="77777777" w:rsidR="009F697C" w:rsidRPr="004478F3" w:rsidRDefault="009F697C" w:rsidP="009F697C">
      <w:r w:rsidRPr="004478F3">
        <w:rPr>
          <w:b/>
        </w:rPr>
        <w:t>00596A.12(e)(1)</w:t>
      </w:r>
      <w:r w:rsidR="00052211">
        <w:rPr>
          <w:b/>
        </w:rPr>
        <w:tab/>
      </w:r>
      <w:r w:rsidRPr="004478F3">
        <w:rPr>
          <w:b/>
        </w:rPr>
        <w:t>Portland Cement Concrete</w:t>
      </w:r>
      <w:r w:rsidRPr="004478F3">
        <w:t> - Add the following paragraph to the end of this subsection:</w:t>
      </w:r>
    </w:p>
    <w:p w14:paraId="3CD92077" w14:textId="77777777" w:rsidR="009F697C" w:rsidRPr="004478F3" w:rsidRDefault="009F697C" w:rsidP="009F697C"/>
    <w:p w14:paraId="70BF574F" w14:textId="77777777" w:rsidR="009F697C" w:rsidRPr="009F697C" w:rsidRDefault="009F697C" w:rsidP="009F697C">
      <w:pPr>
        <w:pStyle w:val="Instructions-Indented"/>
        <w:rPr>
          <w:color w:val="FF0000"/>
        </w:rPr>
      </w:pPr>
      <w:r w:rsidRPr="009F697C">
        <w:rPr>
          <w:color w:val="FF0000"/>
        </w:rPr>
        <w:t>[Option 1 - Use the following paragraph when an ARES</w:t>
      </w:r>
      <w:r w:rsidRPr="009F697C">
        <w:rPr>
          <w:rFonts w:cs="Arial"/>
          <w:color w:val="FF0000"/>
        </w:rPr>
        <w:t>™</w:t>
      </w:r>
      <w:r w:rsidRPr="009F697C">
        <w:rPr>
          <w:color w:val="FF0000"/>
        </w:rPr>
        <w:t xml:space="preserve"> wall system is </w:t>
      </w:r>
      <w:r w:rsidRPr="009F697C">
        <w:rPr>
          <w:color w:val="FF0000"/>
          <w:u w:val="single"/>
        </w:rPr>
        <w:t xml:space="preserve">not </w:t>
      </w:r>
      <w:r w:rsidRPr="009F697C">
        <w:rPr>
          <w:color w:val="FF0000"/>
        </w:rPr>
        <w:t>specified.]</w:t>
      </w:r>
    </w:p>
    <w:p w14:paraId="778568FB" w14:textId="77777777" w:rsidR="009F697C" w:rsidRPr="004478F3" w:rsidRDefault="009F697C" w:rsidP="009F697C"/>
    <w:p w14:paraId="54196BFB" w14:textId="77777777" w:rsidR="009F697C" w:rsidRPr="004478F3" w:rsidRDefault="009F697C" w:rsidP="009F697C">
      <w:r w:rsidRPr="004478F3">
        <w:t>Furnish Class 4000 structural concrete meeting the requirements of Section 02001.</w:t>
      </w:r>
    </w:p>
    <w:p w14:paraId="6E504D54" w14:textId="77777777" w:rsidR="009F697C" w:rsidRPr="004478F3" w:rsidRDefault="009F697C" w:rsidP="009F697C"/>
    <w:p w14:paraId="19B384DB" w14:textId="77777777" w:rsidR="009F697C" w:rsidRPr="009F697C" w:rsidRDefault="009F697C" w:rsidP="009F697C">
      <w:pPr>
        <w:pStyle w:val="Instructions-Indented"/>
        <w:rPr>
          <w:color w:val="FF0000"/>
        </w:rPr>
      </w:pPr>
      <w:r w:rsidRPr="009F697C">
        <w:rPr>
          <w:color w:val="FF0000"/>
        </w:rPr>
        <w:t>[Option 2</w:t>
      </w:r>
      <w:r>
        <w:rPr>
          <w:color w:val="FF0000"/>
        </w:rPr>
        <w:t xml:space="preserve"> </w:t>
      </w:r>
      <w:r w:rsidRPr="009F697C">
        <w:rPr>
          <w:color w:val="FF0000"/>
        </w:rPr>
        <w:t>-</w:t>
      </w:r>
      <w:r>
        <w:rPr>
          <w:color w:val="FF0000"/>
        </w:rPr>
        <w:t xml:space="preserve"> </w:t>
      </w:r>
      <w:r w:rsidRPr="009F697C">
        <w:rPr>
          <w:color w:val="FF0000"/>
        </w:rPr>
        <w:t>Use the following paragraph when an ARES</w:t>
      </w:r>
      <w:r w:rsidRPr="009F697C">
        <w:rPr>
          <w:rFonts w:cs="Arial"/>
          <w:color w:val="FF0000"/>
        </w:rPr>
        <w:t>™</w:t>
      </w:r>
      <w:r w:rsidRPr="009F697C">
        <w:rPr>
          <w:color w:val="FF0000"/>
        </w:rPr>
        <w:t xml:space="preserve"> wall system is specified</w:t>
      </w:r>
      <w:proofErr w:type="gramStart"/>
      <w:r w:rsidRPr="009F697C">
        <w:rPr>
          <w:color w:val="FF0000"/>
        </w:rPr>
        <w:t>. ]</w:t>
      </w:r>
      <w:proofErr w:type="gramEnd"/>
    </w:p>
    <w:p w14:paraId="16FC8A6C" w14:textId="77777777" w:rsidR="009F697C" w:rsidRPr="004478F3" w:rsidRDefault="009F697C" w:rsidP="009F697C"/>
    <w:p w14:paraId="715701EF" w14:textId="77777777" w:rsidR="009F697C" w:rsidRPr="004478F3" w:rsidRDefault="009F697C" w:rsidP="009F697C">
      <w:r w:rsidRPr="004478F3">
        <w:t>For ARES</w:t>
      </w:r>
      <w:r w:rsidRPr="004478F3">
        <w:rPr>
          <w:rFonts w:cs="Arial"/>
        </w:rPr>
        <w:t>™</w:t>
      </w:r>
      <w:r w:rsidRPr="004478F3">
        <w:t xml:space="preserve"> retaining wall systems, furnish Class 4500 structural concrete meeting the requirements of Section 02001, except the maximum water</w:t>
      </w:r>
      <w:r w:rsidRPr="004478F3">
        <w:noBreakHyphen/>
        <w:t>cementitious material ratio shall not exceed 0.44. For all other retaining wall systems use Class 4000 structural concrete meeting the requirements of Section 02001.</w:t>
      </w:r>
    </w:p>
    <w:p w14:paraId="31F23093" w14:textId="77777777" w:rsidR="009F697C" w:rsidRPr="009F697C" w:rsidRDefault="009F697C" w:rsidP="009F697C">
      <w:pPr>
        <w:rPr>
          <w:color w:val="FF0000"/>
        </w:rPr>
      </w:pPr>
    </w:p>
    <w:p w14:paraId="333E4FE5" w14:textId="77777777" w:rsidR="009F697C" w:rsidRPr="009F697C" w:rsidRDefault="009F697C" w:rsidP="009F697C">
      <w:pPr>
        <w:pStyle w:val="Instructions-Indented"/>
        <w:rPr>
          <w:color w:val="FF0000"/>
        </w:rPr>
      </w:pPr>
      <w:r w:rsidRPr="009F697C">
        <w:rPr>
          <w:color w:val="FF0000"/>
        </w:rPr>
        <w:t>(Use the following subsection .16 when KeySystem I</w:t>
      </w:r>
      <w:r w:rsidRPr="009F697C">
        <w:rPr>
          <w:color w:val="FF0000"/>
          <w:vertAlign w:val="superscript"/>
        </w:rPr>
        <w:t xml:space="preserve"> TM</w:t>
      </w:r>
      <w:r w:rsidRPr="009F697C">
        <w:rPr>
          <w:color w:val="FF0000"/>
        </w:rPr>
        <w:t>, LANDMARK</w:t>
      </w:r>
      <w:r w:rsidRPr="009F697C">
        <w:rPr>
          <w:color w:val="FF0000"/>
          <w:vertAlign w:val="superscript"/>
        </w:rPr>
        <w:t>TM</w:t>
      </w:r>
      <w:r w:rsidRPr="009F697C">
        <w:rPr>
          <w:color w:val="FF0000"/>
        </w:rPr>
        <w:t>, or MESA</w:t>
      </w:r>
      <w:r w:rsidRPr="009F697C">
        <w:rPr>
          <w:color w:val="FF0000"/>
          <w:vertAlign w:val="superscript"/>
        </w:rPr>
        <w:t>TM</w:t>
      </w:r>
      <w:r w:rsidRPr="009F697C">
        <w:rPr>
          <w:color w:val="FF0000"/>
        </w:rPr>
        <w:t xml:space="preserve"> wall systems are specified in 00596A.01.)</w:t>
      </w:r>
    </w:p>
    <w:p w14:paraId="788BCB85" w14:textId="77777777" w:rsidR="009F697C" w:rsidRPr="004478F3" w:rsidRDefault="009F697C" w:rsidP="009F697C"/>
    <w:p w14:paraId="260BAA86" w14:textId="77777777" w:rsidR="009F697C" w:rsidRPr="004478F3" w:rsidRDefault="009F697C" w:rsidP="009F697C">
      <w:r w:rsidRPr="004478F3">
        <w:rPr>
          <w:b/>
        </w:rPr>
        <w:t>00596A.16</w:t>
      </w:r>
      <w:r>
        <w:rPr>
          <w:b/>
        </w:rPr>
        <w:tab/>
      </w:r>
      <w:r w:rsidRPr="004478F3">
        <w:rPr>
          <w:b/>
        </w:rPr>
        <w:t>Concrete Modular Block Facing Connection Devices</w:t>
      </w:r>
      <w:r w:rsidRPr="004478F3">
        <w:t> - </w:t>
      </w:r>
    </w:p>
    <w:p w14:paraId="28999E3D" w14:textId="77777777" w:rsidR="009F697C" w:rsidRPr="004478F3" w:rsidRDefault="009F697C" w:rsidP="009F697C"/>
    <w:p w14:paraId="28584F8C" w14:textId="77777777" w:rsidR="009F697C" w:rsidRPr="009F697C" w:rsidRDefault="009F697C" w:rsidP="009F697C">
      <w:pPr>
        <w:pStyle w:val="Instructions-Indented"/>
        <w:rPr>
          <w:color w:val="FF0000"/>
        </w:rPr>
      </w:pPr>
      <w:r w:rsidRPr="009F697C">
        <w:rPr>
          <w:color w:val="FF0000"/>
        </w:rPr>
        <w:t>(Use the following paragraph when the KeySystem I</w:t>
      </w:r>
      <w:r w:rsidRPr="009F697C">
        <w:rPr>
          <w:color w:val="FF0000"/>
          <w:vertAlign w:val="superscript"/>
        </w:rPr>
        <w:t xml:space="preserve"> TM</w:t>
      </w:r>
      <w:r w:rsidRPr="009F697C">
        <w:rPr>
          <w:color w:val="FF0000"/>
        </w:rPr>
        <w:t xml:space="preserve"> wall system is specified.)</w:t>
      </w:r>
    </w:p>
    <w:p w14:paraId="5EF068FA" w14:textId="77777777" w:rsidR="009F697C" w:rsidRPr="004478F3" w:rsidRDefault="009F697C" w:rsidP="009F697C"/>
    <w:p w14:paraId="47F824B9" w14:textId="77777777" w:rsidR="009F697C" w:rsidRPr="004478F3" w:rsidRDefault="009F697C" w:rsidP="009F697C">
      <w:r w:rsidRPr="004478F3">
        <w:t>For KeySystem I</w:t>
      </w:r>
      <w:r w:rsidRPr="004478F3">
        <w:rPr>
          <w:vertAlign w:val="superscript"/>
        </w:rPr>
        <w:t xml:space="preserve"> TM</w:t>
      </w:r>
      <w:r w:rsidRPr="004478F3">
        <w:t xml:space="preserve"> wall systems, furnish connection pins that conform to AASHTO M 32 and are galvanized after fabrication according to AASHTO M 111.</w:t>
      </w:r>
    </w:p>
    <w:p w14:paraId="15A5A83F" w14:textId="77777777" w:rsidR="009F697C" w:rsidRPr="004478F3" w:rsidRDefault="009F697C" w:rsidP="009F697C"/>
    <w:p w14:paraId="0F3446F7" w14:textId="77777777" w:rsidR="009F697C" w:rsidRPr="009F697C" w:rsidRDefault="009F697C" w:rsidP="009F697C">
      <w:pPr>
        <w:pStyle w:val="Instructions-Indented"/>
        <w:rPr>
          <w:color w:val="FF0000"/>
        </w:rPr>
      </w:pPr>
      <w:r w:rsidRPr="009F697C">
        <w:rPr>
          <w:color w:val="FF0000"/>
        </w:rPr>
        <w:t>(Use the following paragraph and table when the LANDMARK</w:t>
      </w:r>
      <w:r w:rsidRPr="009F697C">
        <w:rPr>
          <w:color w:val="FF0000"/>
          <w:vertAlign w:val="superscript"/>
        </w:rPr>
        <w:t>TM</w:t>
      </w:r>
      <w:r w:rsidRPr="009F697C">
        <w:rPr>
          <w:color w:val="FF0000"/>
        </w:rPr>
        <w:t xml:space="preserve"> wall system is specified.)</w:t>
      </w:r>
    </w:p>
    <w:p w14:paraId="63932F8B" w14:textId="77777777" w:rsidR="009F697C" w:rsidRPr="004478F3" w:rsidRDefault="009F697C" w:rsidP="009F697C"/>
    <w:p w14:paraId="2093E215" w14:textId="77777777" w:rsidR="009F697C" w:rsidRPr="004478F3" w:rsidRDefault="009F697C" w:rsidP="009F697C">
      <w:r w:rsidRPr="004478F3">
        <w:t>For LANDMARK</w:t>
      </w:r>
      <w:r w:rsidRPr="004478F3">
        <w:rPr>
          <w:vertAlign w:val="superscript"/>
        </w:rPr>
        <w:t>TM</w:t>
      </w:r>
      <w:r w:rsidRPr="004478F3">
        <w:t xml:space="preserve"> wall systems, furnish lock bars that are made of a rigid, polyvinyl chloride polymer conforming to the following requirements:</w:t>
      </w:r>
    </w:p>
    <w:p w14:paraId="6454F966" w14:textId="77777777" w:rsidR="009F697C" w:rsidRPr="004478F3" w:rsidRDefault="009F697C" w:rsidP="009F697C"/>
    <w:p w14:paraId="2AF0999E" w14:textId="77777777" w:rsidR="009F697C" w:rsidRPr="004478F3" w:rsidRDefault="009F697C" w:rsidP="009F697C">
      <w:pPr>
        <w:tabs>
          <w:tab w:val="left" w:pos="1710"/>
          <w:tab w:val="center" w:pos="5130"/>
          <w:tab w:val="center" w:pos="7020"/>
        </w:tabs>
        <w:rPr>
          <w:b/>
        </w:rPr>
      </w:pPr>
      <w:r w:rsidRPr="004478F3">
        <w:rPr>
          <w:b/>
        </w:rPr>
        <w:tab/>
        <w:t>Property</w:t>
      </w:r>
      <w:r w:rsidRPr="004478F3">
        <w:rPr>
          <w:b/>
        </w:rPr>
        <w:tab/>
        <w:t>Limits</w:t>
      </w:r>
      <w:r w:rsidRPr="004478F3">
        <w:rPr>
          <w:b/>
        </w:rPr>
        <w:tab/>
        <w:t>Specification</w:t>
      </w:r>
    </w:p>
    <w:p w14:paraId="6B421AE3" w14:textId="77777777" w:rsidR="009F697C" w:rsidRPr="004478F3" w:rsidRDefault="009F697C" w:rsidP="009F697C">
      <w:pPr>
        <w:tabs>
          <w:tab w:val="left" w:pos="1440"/>
          <w:tab w:val="center" w:pos="5130"/>
          <w:tab w:val="center" w:pos="7020"/>
        </w:tabs>
        <w:spacing w:before="120"/>
      </w:pPr>
      <w:r w:rsidRPr="004478F3">
        <w:tab/>
        <w:t>Specific Gravity</w:t>
      </w:r>
      <w:r w:rsidRPr="004478F3">
        <w:tab/>
        <w:t>1.4 (min.)</w:t>
      </w:r>
      <w:r w:rsidRPr="004478F3">
        <w:tab/>
        <w:t>ASTM D792</w:t>
      </w:r>
    </w:p>
    <w:p w14:paraId="620E6428" w14:textId="77777777" w:rsidR="009F697C" w:rsidRPr="004478F3" w:rsidRDefault="009F697C" w:rsidP="009F697C">
      <w:pPr>
        <w:tabs>
          <w:tab w:val="left" w:pos="1440"/>
          <w:tab w:val="center" w:pos="5130"/>
          <w:tab w:val="center" w:pos="7020"/>
        </w:tabs>
        <w:spacing w:before="80"/>
      </w:pPr>
      <w:r w:rsidRPr="004478F3">
        <w:tab/>
        <w:t>Tensile Strength (at yield)</w:t>
      </w:r>
      <w:r w:rsidRPr="004478F3">
        <w:tab/>
        <w:t>2,700 psi (min.)</w:t>
      </w:r>
      <w:r w:rsidRPr="004478F3">
        <w:tab/>
        <w:t>ASTM D638</w:t>
      </w:r>
    </w:p>
    <w:p w14:paraId="5D254FBC" w14:textId="77777777" w:rsidR="009F697C" w:rsidRPr="004478F3" w:rsidRDefault="009F697C" w:rsidP="009F697C"/>
    <w:p w14:paraId="7B70CD23" w14:textId="77777777" w:rsidR="009F697C" w:rsidRPr="009F697C" w:rsidRDefault="009F697C" w:rsidP="009F697C">
      <w:pPr>
        <w:pStyle w:val="Instructions-Indented"/>
        <w:rPr>
          <w:color w:val="FF0000"/>
        </w:rPr>
      </w:pPr>
      <w:r w:rsidRPr="009F697C">
        <w:rPr>
          <w:color w:val="FF0000"/>
        </w:rPr>
        <w:t>(Use the following paragraphs and tables when the MESA</w:t>
      </w:r>
      <w:r w:rsidRPr="009F697C">
        <w:rPr>
          <w:color w:val="FF0000"/>
          <w:vertAlign w:val="superscript"/>
        </w:rPr>
        <w:t>TM</w:t>
      </w:r>
      <w:r w:rsidRPr="009F697C">
        <w:rPr>
          <w:color w:val="FF0000"/>
        </w:rPr>
        <w:t xml:space="preserve"> wall system is specified.)</w:t>
      </w:r>
    </w:p>
    <w:p w14:paraId="317AC2DC" w14:textId="77777777" w:rsidR="009F697C" w:rsidRPr="004478F3" w:rsidRDefault="009F697C" w:rsidP="009F697C"/>
    <w:p w14:paraId="4D92313C" w14:textId="77777777" w:rsidR="009F697C" w:rsidRPr="004478F3" w:rsidRDefault="009F697C" w:rsidP="009F697C">
      <w:r w:rsidRPr="004478F3">
        <w:t>For MESA</w:t>
      </w:r>
      <w:r w:rsidRPr="004478F3">
        <w:rPr>
          <w:vertAlign w:val="superscript"/>
        </w:rPr>
        <w:t>TM</w:t>
      </w:r>
      <w:r w:rsidRPr="004478F3">
        <w:t xml:space="preserve"> wall systems, furnish block connectors for block courses with geogrid reinforcement that are glass fiber reinforced, high density polypropylene conforming to the following minimum material requirements:</w:t>
      </w:r>
    </w:p>
    <w:p w14:paraId="7C77B74A" w14:textId="77777777" w:rsidR="009F697C" w:rsidRPr="004478F3" w:rsidRDefault="009F697C" w:rsidP="009F697C">
      <w:pPr>
        <w:spacing w:before="80" w:after="80"/>
      </w:pPr>
    </w:p>
    <w:p w14:paraId="17BF92B0" w14:textId="77777777" w:rsidR="009F697C" w:rsidRPr="004478F3" w:rsidRDefault="009F697C" w:rsidP="009F697C">
      <w:pPr>
        <w:tabs>
          <w:tab w:val="left" w:pos="1170"/>
          <w:tab w:val="center" w:pos="5040"/>
          <w:tab w:val="center" w:pos="7560"/>
        </w:tabs>
        <w:rPr>
          <w:b/>
        </w:rPr>
      </w:pPr>
      <w:r w:rsidRPr="004478F3">
        <w:rPr>
          <w:b/>
        </w:rPr>
        <w:tab/>
        <w:t>Property</w:t>
      </w:r>
      <w:r w:rsidRPr="004478F3">
        <w:rPr>
          <w:b/>
        </w:rPr>
        <w:tab/>
        <w:t>Limits</w:t>
      </w:r>
      <w:r w:rsidRPr="004478F3">
        <w:rPr>
          <w:b/>
        </w:rPr>
        <w:tab/>
        <w:t>Specification</w:t>
      </w:r>
    </w:p>
    <w:p w14:paraId="2B6B26B5" w14:textId="77777777" w:rsidR="009F697C" w:rsidRPr="004478F3" w:rsidRDefault="009F697C" w:rsidP="009F697C">
      <w:pPr>
        <w:tabs>
          <w:tab w:val="left" w:pos="720"/>
          <w:tab w:val="center" w:pos="5040"/>
          <w:tab w:val="left" w:pos="6930"/>
        </w:tabs>
        <w:spacing w:before="120"/>
      </w:pPr>
      <w:r w:rsidRPr="004478F3">
        <w:tab/>
        <w:t>Polypropylene: Group 1,</w:t>
      </w:r>
      <w:r w:rsidRPr="004478F3">
        <w:tab/>
        <w:t>73%</w:t>
      </w:r>
      <w:r w:rsidRPr="004478F3">
        <w:rPr>
          <w:sz w:val="20"/>
        </w:rPr>
        <w:t> </w:t>
      </w:r>
      <w:r w:rsidRPr="004478F3">
        <w:t>± 2%</w:t>
      </w:r>
      <w:r w:rsidRPr="004478F3">
        <w:tab/>
        <w:t>ASTM D4101</w:t>
      </w:r>
    </w:p>
    <w:p w14:paraId="48B8AD25" w14:textId="77777777" w:rsidR="009F697C" w:rsidRPr="004478F3" w:rsidRDefault="009F697C" w:rsidP="009F697C">
      <w:pPr>
        <w:tabs>
          <w:tab w:val="left" w:pos="720"/>
          <w:tab w:val="center" w:pos="5040"/>
          <w:tab w:val="left" w:pos="6930"/>
        </w:tabs>
      </w:pPr>
      <w:r w:rsidRPr="004478F3">
        <w:tab/>
        <w:t>Class 1, Grade 2</w:t>
      </w:r>
    </w:p>
    <w:p w14:paraId="6FD7318A" w14:textId="77777777" w:rsidR="009F697C" w:rsidRPr="004478F3" w:rsidRDefault="009F697C" w:rsidP="009F697C">
      <w:pPr>
        <w:tabs>
          <w:tab w:val="left" w:pos="720"/>
          <w:tab w:val="center" w:pos="5040"/>
          <w:tab w:val="left" w:pos="6930"/>
        </w:tabs>
        <w:spacing w:before="80"/>
      </w:pPr>
      <w:r w:rsidRPr="004478F3">
        <w:tab/>
        <w:t>Fiberglass Content</w:t>
      </w:r>
      <w:r w:rsidRPr="004478F3">
        <w:tab/>
        <w:t>25% ± 3%</w:t>
      </w:r>
      <w:r w:rsidRPr="004478F3">
        <w:tab/>
        <w:t>ASTM D2584</w:t>
      </w:r>
    </w:p>
    <w:p w14:paraId="2D9477D1" w14:textId="77777777" w:rsidR="009F697C" w:rsidRPr="004478F3" w:rsidRDefault="009F697C" w:rsidP="009F697C">
      <w:pPr>
        <w:tabs>
          <w:tab w:val="left" w:pos="720"/>
          <w:tab w:val="center" w:pos="5040"/>
          <w:tab w:val="left" w:pos="6930"/>
        </w:tabs>
        <w:spacing w:before="80"/>
      </w:pPr>
      <w:r w:rsidRPr="004478F3">
        <w:tab/>
        <w:t>Carbon Black</w:t>
      </w:r>
      <w:r w:rsidRPr="004478F3">
        <w:tab/>
        <w:t>2% (min.)</w:t>
      </w:r>
      <w:r w:rsidRPr="004478F3">
        <w:tab/>
        <w:t>ASTM D4218</w:t>
      </w:r>
    </w:p>
    <w:p w14:paraId="33C549FE" w14:textId="77777777" w:rsidR="009F697C" w:rsidRPr="004478F3" w:rsidRDefault="009F697C" w:rsidP="009F697C">
      <w:pPr>
        <w:tabs>
          <w:tab w:val="left" w:pos="720"/>
          <w:tab w:val="center" w:pos="5040"/>
          <w:tab w:val="left" w:pos="6930"/>
        </w:tabs>
        <w:spacing w:before="80"/>
      </w:pPr>
      <w:r w:rsidRPr="004478F3">
        <w:tab/>
        <w:t>Specific Gravity</w:t>
      </w:r>
      <w:r w:rsidRPr="004478F3">
        <w:tab/>
        <w:t>1.08 ± 0.04</w:t>
      </w:r>
      <w:r w:rsidRPr="004478F3">
        <w:tab/>
        <w:t>ASTM D792</w:t>
      </w:r>
    </w:p>
    <w:p w14:paraId="32B4708A" w14:textId="77777777" w:rsidR="009F697C" w:rsidRPr="004478F3" w:rsidRDefault="009F697C" w:rsidP="009F697C">
      <w:pPr>
        <w:tabs>
          <w:tab w:val="left" w:pos="720"/>
          <w:tab w:val="center" w:pos="5040"/>
          <w:tab w:val="left" w:pos="6930"/>
        </w:tabs>
        <w:spacing w:before="80"/>
      </w:pPr>
      <w:r w:rsidRPr="004478F3">
        <w:tab/>
        <w:t>Tensile Strength (at yield)</w:t>
      </w:r>
      <w:r w:rsidRPr="004478F3">
        <w:tab/>
        <w:t>8,700 psi ± 1,450 psi</w:t>
      </w:r>
      <w:r w:rsidRPr="004478F3">
        <w:tab/>
        <w:t>ASTM D638</w:t>
      </w:r>
    </w:p>
    <w:p w14:paraId="4F4E1AC0" w14:textId="77777777" w:rsidR="009F697C" w:rsidRPr="004478F3" w:rsidRDefault="009F697C" w:rsidP="009F697C">
      <w:pPr>
        <w:tabs>
          <w:tab w:val="left" w:pos="720"/>
          <w:tab w:val="center" w:pos="5040"/>
          <w:tab w:val="left" w:pos="6930"/>
        </w:tabs>
        <w:spacing w:before="80"/>
      </w:pPr>
      <w:r w:rsidRPr="004478F3">
        <w:tab/>
        <w:t>Melt Flow Rate</w:t>
      </w:r>
      <w:r w:rsidRPr="004478F3">
        <w:tab/>
        <w:t>(0.37oz. ± 0.16 oz.)/10 minutes</w:t>
      </w:r>
      <w:r w:rsidRPr="004478F3">
        <w:tab/>
        <w:t>ASTM D1238</w:t>
      </w:r>
    </w:p>
    <w:p w14:paraId="02650F92" w14:textId="77777777" w:rsidR="009F697C" w:rsidRPr="004478F3" w:rsidRDefault="009F697C" w:rsidP="009F697C">
      <w:pPr>
        <w:tabs>
          <w:tab w:val="center" w:pos="1800"/>
          <w:tab w:val="center" w:pos="4680"/>
          <w:tab w:val="center" w:pos="7560"/>
        </w:tabs>
        <w:spacing w:before="80"/>
      </w:pPr>
    </w:p>
    <w:p w14:paraId="7A130304" w14:textId="77777777" w:rsidR="009F697C" w:rsidRPr="004478F3" w:rsidRDefault="009F697C" w:rsidP="009F697C">
      <w:r w:rsidRPr="004478F3">
        <w:lastRenderedPageBreak/>
        <w:t>For MESA</w:t>
      </w:r>
      <w:r w:rsidRPr="004478F3">
        <w:rPr>
          <w:vertAlign w:val="superscript"/>
        </w:rPr>
        <w:t>TM</w:t>
      </w:r>
      <w:r w:rsidRPr="004478F3">
        <w:t xml:space="preserve"> wall systems, furnish block connectors for block courses without geogrid reinforcement that are glass fiber reinforced, high density polyethylene (HDPE) conforming to the following minimum material requirements:</w:t>
      </w:r>
    </w:p>
    <w:p w14:paraId="4667AC63" w14:textId="77777777" w:rsidR="009F697C" w:rsidRPr="004478F3" w:rsidRDefault="009F697C" w:rsidP="009F697C"/>
    <w:p w14:paraId="124D2D28" w14:textId="77777777" w:rsidR="009F697C" w:rsidRPr="004478F3" w:rsidRDefault="009F697C" w:rsidP="009F697C">
      <w:pPr>
        <w:tabs>
          <w:tab w:val="left" w:pos="990"/>
          <w:tab w:val="center" w:pos="5040"/>
          <w:tab w:val="center" w:pos="7560"/>
        </w:tabs>
        <w:rPr>
          <w:b/>
        </w:rPr>
      </w:pPr>
      <w:r w:rsidRPr="004478F3">
        <w:rPr>
          <w:b/>
        </w:rPr>
        <w:tab/>
        <w:t>Property</w:t>
      </w:r>
      <w:r w:rsidRPr="004478F3">
        <w:rPr>
          <w:b/>
        </w:rPr>
        <w:tab/>
        <w:t>Limits</w:t>
      </w:r>
      <w:r w:rsidRPr="004478F3">
        <w:rPr>
          <w:b/>
        </w:rPr>
        <w:tab/>
        <w:t>Specification</w:t>
      </w:r>
    </w:p>
    <w:p w14:paraId="35CA0D2E" w14:textId="77777777" w:rsidR="009F697C" w:rsidRPr="004478F3" w:rsidRDefault="009F697C" w:rsidP="009F697C">
      <w:pPr>
        <w:tabs>
          <w:tab w:val="left" w:pos="720"/>
          <w:tab w:val="center" w:pos="5040"/>
          <w:tab w:val="left" w:pos="6930"/>
        </w:tabs>
        <w:spacing w:before="120"/>
      </w:pPr>
      <w:r w:rsidRPr="004478F3">
        <w:tab/>
        <w:t>HDPE: Type III,</w:t>
      </w:r>
      <w:r w:rsidRPr="004478F3">
        <w:tab/>
        <w:t>68% ± 3%</w:t>
      </w:r>
      <w:r w:rsidRPr="004478F3">
        <w:tab/>
        <w:t>ASTM D1248</w:t>
      </w:r>
    </w:p>
    <w:p w14:paraId="236879A6" w14:textId="77777777" w:rsidR="009F697C" w:rsidRPr="004478F3" w:rsidRDefault="009F697C" w:rsidP="009F697C">
      <w:pPr>
        <w:tabs>
          <w:tab w:val="left" w:pos="720"/>
          <w:tab w:val="center" w:pos="5040"/>
          <w:tab w:val="left" w:pos="6930"/>
        </w:tabs>
      </w:pPr>
      <w:r w:rsidRPr="004478F3">
        <w:tab/>
        <w:t>Class A, Grade 5</w:t>
      </w:r>
    </w:p>
    <w:p w14:paraId="7A0FAA45" w14:textId="77777777" w:rsidR="009F697C" w:rsidRPr="004478F3" w:rsidRDefault="009F697C" w:rsidP="009F697C">
      <w:pPr>
        <w:tabs>
          <w:tab w:val="left" w:pos="720"/>
          <w:tab w:val="center" w:pos="5040"/>
          <w:tab w:val="left" w:pos="6930"/>
        </w:tabs>
        <w:spacing w:before="80"/>
      </w:pPr>
      <w:r w:rsidRPr="004478F3">
        <w:tab/>
        <w:t>Fiberglass Content</w:t>
      </w:r>
      <w:r w:rsidRPr="004478F3">
        <w:tab/>
        <w:t>30% ± 3%</w:t>
      </w:r>
      <w:r w:rsidRPr="004478F3">
        <w:tab/>
        <w:t>ASTM D2584</w:t>
      </w:r>
    </w:p>
    <w:p w14:paraId="46041885" w14:textId="77777777" w:rsidR="009F697C" w:rsidRPr="004478F3" w:rsidRDefault="009F697C" w:rsidP="009F697C">
      <w:pPr>
        <w:tabs>
          <w:tab w:val="left" w:pos="720"/>
          <w:tab w:val="center" w:pos="5040"/>
          <w:tab w:val="left" w:pos="6930"/>
        </w:tabs>
        <w:spacing w:before="80"/>
      </w:pPr>
      <w:r w:rsidRPr="004478F3">
        <w:tab/>
        <w:t>Carbon Black</w:t>
      </w:r>
      <w:r w:rsidRPr="004478F3">
        <w:tab/>
        <w:t>2% (min.)</w:t>
      </w:r>
      <w:r w:rsidRPr="004478F3">
        <w:tab/>
        <w:t>ASTM D4218</w:t>
      </w:r>
    </w:p>
    <w:p w14:paraId="262D7F1C" w14:textId="77777777" w:rsidR="009F697C" w:rsidRPr="004478F3" w:rsidRDefault="009F697C" w:rsidP="009F697C">
      <w:pPr>
        <w:tabs>
          <w:tab w:val="left" w:pos="720"/>
          <w:tab w:val="center" w:pos="5040"/>
          <w:tab w:val="left" w:pos="6930"/>
        </w:tabs>
        <w:spacing w:before="80"/>
      </w:pPr>
      <w:r w:rsidRPr="004478F3">
        <w:tab/>
        <w:t>Specific Gravity</w:t>
      </w:r>
      <w:r w:rsidRPr="004478F3">
        <w:tab/>
        <w:t>1.16 ± 0.06</w:t>
      </w:r>
      <w:r w:rsidRPr="004478F3">
        <w:tab/>
        <w:t>ASTM D792</w:t>
      </w:r>
    </w:p>
    <w:p w14:paraId="3A721204" w14:textId="77777777" w:rsidR="009F697C" w:rsidRPr="004478F3" w:rsidRDefault="009F697C" w:rsidP="009F697C">
      <w:pPr>
        <w:tabs>
          <w:tab w:val="left" w:pos="720"/>
          <w:tab w:val="center" w:pos="5040"/>
          <w:tab w:val="left" w:pos="6930"/>
        </w:tabs>
        <w:spacing w:before="80"/>
      </w:pPr>
      <w:r w:rsidRPr="004478F3">
        <w:tab/>
        <w:t>Tensile Strength (at yield)</w:t>
      </w:r>
      <w:r w:rsidRPr="004478F3">
        <w:tab/>
        <w:t>8,700 psi ± 725psi</w:t>
      </w:r>
      <w:r w:rsidRPr="004478F3">
        <w:tab/>
        <w:t>ASTM D638</w:t>
      </w:r>
    </w:p>
    <w:p w14:paraId="4529E9D0" w14:textId="77777777" w:rsidR="009F697C" w:rsidRPr="004478F3" w:rsidRDefault="009F697C" w:rsidP="009F697C">
      <w:pPr>
        <w:tabs>
          <w:tab w:val="left" w:pos="720"/>
          <w:tab w:val="center" w:pos="5040"/>
          <w:tab w:val="left" w:pos="6930"/>
        </w:tabs>
        <w:spacing w:before="80"/>
      </w:pPr>
      <w:r w:rsidRPr="004478F3">
        <w:tab/>
        <w:t>Melt Flow Rate</w:t>
      </w:r>
      <w:r w:rsidRPr="004478F3">
        <w:tab/>
        <w:t>(0.11 oz. ± 0.07 oz.)/10 minutes</w:t>
      </w:r>
      <w:r w:rsidRPr="004478F3">
        <w:tab/>
        <w:t>ASTM D1238</w:t>
      </w:r>
    </w:p>
    <w:p w14:paraId="73FB998A" w14:textId="77777777" w:rsidR="009F697C" w:rsidRDefault="009F697C" w:rsidP="009F697C"/>
    <w:p w14:paraId="163E4031" w14:textId="77777777" w:rsidR="009F697C" w:rsidRDefault="009F697C" w:rsidP="009F697C">
      <w:pPr>
        <w:rPr>
          <w:szCs w:val="22"/>
        </w:rPr>
      </w:pPr>
      <w:r w:rsidRPr="006D5005">
        <w:rPr>
          <w:b/>
        </w:rPr>
        <w:t>00596A.31(b)</w:t>
      </w:r>
      <w:r>
        <w:rPr>
          <w:b/>
        </w:rPr>
        <w:tab/>
      </w:r>
      <w:r w:rsidRPr="006D5005">
        <w:rPr>
          <w:b/>
        </w:rPr>
        <w:t>Initial Wall Construction</w:t>
      </w:r>
      <w:r>
        <w:t> </w:t>
      </w:r>
      <w:r>
        <w:noBreakHyphen/>
        <w:t> </w:t>
      </w:r>
      <w:r>
        <w:rPr>
          <w:szCs w:val="22"/>
        </w:rPr>
        <w:t>Replace the paragraph that begins "</w:t>
      </w:r>
      <w:r w:rsidRPr="008337F8">
        <w:t xml:space="preserve"> </w:t>
      </w:r>
      <w:r w:rsidRPr="006D5005">
        <w:t>Submit daily field observation reports</w:t>
      </w:r>
      <w:r>
        <w:rPr>
          <w:szCs w:val="22"/>
        </w:rPr>
        <w:t>…" with the following paragraph:</w:t>
      </w:r>
    </w:p>
    <w:p w14:paraId="6D31516B" w14:textId="77777777" w:rsidR="009F697C" w:rsidRDefault="009F697C" w:rsidP="009F697C">
      <w:pPr>
        <w:rPr>
          <w:szCs w:val="22"/>
        </w:rPr>
      </w:pPr>
    </w:p>
    <w:p w14:paraId="180D69DD" w14:textId="77777777" w:rsidR="009F697C" w:rsidRDefault="009F697C" w:rsidP="009F697C">
      <w:r w:rsidRPr="006D5005">
        <w:t>Submit daily field observation reports no later than noo</w:t>
      </w:r>
      <w:r>
        <w:t xml:space="preserve">n of the next Day of wall construction. </w:t>
      </w:r>
      <w:r w:rsidRPr="006D5005">
        <w:t>Include the following information in the daily field observation reports:</w:t>
      </w:r>
    </w:p>
    <w:p w14:paraId="55A2FDA7" w14:textId="77777777" w:rsidR="009F697C" w:rsidRDefault="009F697C" w:rsidP="009F697C"/>
    <w:p w14:paraId="68E9DC9D" w14:textId="77777777" w:rsidR="009F697C" w:rsidRDefault="009F697C" w:rsidP="009F697C">
      <w:pPr>
        <w:rPr>
          <w:szCs w:val="22"/>
        </w:rPr>
      </w:pPr>
      <w:r>
        <w:rPr>
          <w:szCs w:val="22"/>
        </w:rPr>
        <w:t>Replace the bullet that begins "</w:t>
      </w:r>
      <w:r w:rsidRPr="006D5005">
        <w:t>D</w:t>
      </w:r>
      <w:r>
        <w:t>escription of all Work observed</w:t>
      </w:r>
      <w:r>
        <w:rPr>
          <w:szCs w:val="22"/>
        </w:rPr>
        <w:t>…" with the following bullet:</w:t>
      </w:r>
    </w:p>
    <w:p w14:paraId="6EC150EB" w14:textId="77777777" w:rsidR="009F697C" w:rsidRDefault="009F697C" w:rsidP="009F697C">
      <w:pPr>
        <w:rPr>
          <w:szCs w:val="22"/>
        </w:rPr>
      </w:pPr>
    </w:p>
    <w:p w14:paraId="094A3811" w14:textId="77777777" w:rsidR="009F697C" w:rsidRDefault="009F697C" w:rsidP="009F697C">
      <w:pPr>
        <w:pStyle w:val="Bullet1-After1st"/>
      </w:pPr>
      <w:r w:rsidRPr="006D5005">
        <w:t xml:space="preserve">Description of </w:t>
      </w:r>
      <w:r>
        <w:t>wall construction</w:t>
      </w:r>
      <w:r w:rsidRPr="006D5005">
        <w:t xml:space="preserve"> </w:t>
      </w:r>
      <w:proofErr w:type="gramStart"/>
      <w:r w:rsidRPr="006D5005">
        <w:t>observed</w:t>
      </w:r>
      <w:proofErr w:type="gramEnd"/>
      <w:r w:rsidRPr="006D5005">
        <w:t xml:space="preserve"> </w:t>
      </w:r>
      <w:r>
        <w:t>and on-site technical assistance provided to the Contractor for proper construction procedures according to the manufacturer’s field construction manual</w:t>
      </w:r>
      <w:r w:rsidRPr="006D5005">
        <w:t>.</w:t>
      </w:r>
    </w:p>
    <w:p w14:paraId="7F559ED7" w14:textId="77777777" w:rsidR="009F697C" w:rsidRPr="004478F3" w:rsidRDefault="009F697C" w:rsidP="009F697C"/>
    <w:p w14:paraId="12BBA6ED" w14:textId="77777777" w:rsidR="009F697C" w:rsidRPr="009F697C" w:rsidRDefault="009F697C" w:rsidP="009F697C">
      <w:pPr>
        <w:ind w:left="360"/>
        <w:rPr>
          <w:b/>
          <w:bCs/>
          <w:i/>
          <w:iCs/>
          <w:color w:val="FF0000"/>
          <w:szCs w:val="22"/>
        </w:rPr>
      </w:pPr>
      <w:r w:rsidRPr="009F697C">
        <w:rPr>
          <w:b/>
          <w:bCs/>
          <w:i/>
          <w:iCs/>
          <w:color w:val="FF0000"/>
          <w:szCs w:val="22"/>
        </w:rPr>
        <w:t>(NOTES to Specification Writer:</w:t>
      </w:r>
    </w:p>
    <w:p w14:paraId="43FF9FA6" w14:textId="77777777" w:rsidR="009F697C" w:rsidRPr="009F697C" w:rsidRDefault="009F697C" w:rsidP="009F697C">
      <w:pPr>
        <w:ind w:left="360"/>
        <w:rPr>
          <w:b/>
          <w:bCs/>
          <w:i/>
          <w:iCs/>
          <w:color w:val="FF0000"/>
          <w:szCs w:val="22"/>
        </w:rPr>
      </w:pPr>
    </w:p>
    <w:p w14:paraId="409C7D12" w14:textId="77777777" w:rsidR="009F697C" w:rsidRPr="009F697C" w:rsidRDefault="009F697C" w:rsidP="009F697C">
      <w:pPr>
        <w:ind w:left="360"/>
        <w:rPr>
          <w:b/>
          <w:bCs/>
          <w:i/>
          <w:iCs/>
          <w:color w:val="FF0000"/>
          <w:szCs w:val="22"/>
        </w:rPr>
      </w:pPr>
      <w:r w:rsidRPr="009F697C">
        <w:rPr>
          <w:b/>
          <w:bCs/>
          <w:i/>
          <w:iCs/>
          <w:color w:val="FF0000"/>
          <w:szCs w:val="22"/>
        </w:rPr>
        <w:t>(1)  The bid item quantity for MSE retaining walls is “Lump Sum,” and includes all labor, materials, and inclusive items necessary to complete the work. Items such as excavation, shoring, reinforced backfill, and standard copings are considered inclusive items to the wall pay item, but items such as sidewalk copings, traffic barrier, moment slabs, guardrail and fencing are considered appurtenances along with the following items and should be included as separate bid items:</w:t>
      </w:r>
    </w:p>
    <w:p w14:paraId="4E76E63E" w14:textId="77777777" w:rsidR="009F697C" w:rsidRPr="009F697C" w:rsidRDefault="009F697C" w:rsidP="009F697C">
      <w:pPr>
        <w:ind w:left="360"/>
        <w:rPr>
          <w:b/>
          <w:bCs/>
          <w:i/>
          <w:iCs/>
          <w:color w:val="FF0000"/>
          <w:szCs w:val="22"/>
        </w:rPr>
      </w:pPr>
    </w:p>
    <w:p w14:paraId="426BB609" w14:textId="77777777" w:rsidR="009F697C" w:rsidRPr="009F697C" w:rsidRDefault="009F697C" w:rsidP="009F697C">
      <w:pPr>
        <w:pStyle w:val="Bullet2"/>
        <w:numPr>
          <w:ilvl w:val="0"/>
          <w:numId w:val="21"/>
        </w:numPr>
        <w:rPr>
          <w:b/>
          <w:i/>
          <w:color w:val="FF0000"/>
        </w:rPr>
      </w:pPr>
      <w:r w:rsidRPr="009F697C">
        <w:rPr>
          <w:b/>
          <w:i/>
          <w:color w:val="FF0000"/>
        </w:rPr>
        <w:t>Items associated with referenced standard drawings and details such as architectural treatments, geomembrane barriers, drainage pipes and geocomposite drainage panels.</w:t>
      </w:r>
    </w:p>
    <w:p w14:paraId="3933451F" w14:textId="77777777" w:rsidR="009F697C" w:rsidRPr="009F697C" w:rsidRDefault="009F697C" w:rsidP="009F697C">
      <w:pPr>
        <w:pStyle w:val="Bullet2"/>
        <w:numPr>
          <w:ilvl w:val="0"/>
          <w:numId w:val="22"/>
        </w:numPr>
        <w:spacing w:before="80"/>
        <w:rPr>
          <w:b/>
          <w:i/>
          <w:color w:val="FF0000"/>
        </w:rPr>
      </w:pPr>
      <w:r w:rsidRPr="009F697C">
        <w:rPr>
          <w:b/>
          <w:i/>
          <w:color w:val="FF0000"/>
        </w:rPr>
        <w:t>Items associated with incidental work, such as scour protection, dewatering, or foundation improvement.</w:t>
      </w:r>
    </w:p>
    <w:p w14:paraId="7EEF8588" w14:textId="77777777" w:rsidR="009F697C" w:rsidRPr="009F697C" w:rsidRDefault="009F697C" w:rsidP="009F697C">
      <w:pPr>
        <w:pStyle w:val="Bullet2"/>
        <w:numPr>
          <w:ilvl w:val="0"/>
          <w:numId w:val="23"/>
        </w:numPr>
        <w:spacing w:before="80"/>
        <w:rPr>
          <w:b/>
          <w:i/>
          <w:color w:val="FF0000"/>
        </w:rPr>
      </w:pPr>
      <w:r w:rsidRPr="009F697C">
        <w:rPr>
          <w:b/>
          <w:i/>
          <w:color w:val="FF0000"/>
        </w:rPr>
        <w:t>Larger structures such as culverts.</w:t>
      </w:r>
    </w:p>
    <w:p w14:paraId="45E2B95A" w14:textId="77777777" w:rsidR="009F697C" w:rsidRPr="009F697C" w:rsidRDefault="009F697C" w:rsidP="009F697C">
      <w:pPr>
        <w:pStyle w:val="Bullet2"/>
        <w:numPr>
          <w:ilvl w:val="0"/>
          <w:numId w:val="24"/>
        </w:numPr>
        <w:spacing w:before="80"/>
        <w:rPr>
          <w:b/>
          <w:i/>
          <w:color w:val="FF0000"/>
        </w:rPr>
      </w:pPr>
      <w:r w:rsidRPr="009F697C">
        <w:rPr>
          <w:b/>
          <w:i/>
          <w:color w:val="FF0000"/>
        </w:rPr>
        <w:t>Items that cost more than 5 percent of the lump sum cost.</w:t>
      </w:r>
    </w:p>
    <w:p w14:paraId="25ED90C8" w14:textId="77777777" w:rsidR="009F697C" w:rsidRPr="009F697C" w:rsidRDefault="009F697C" w:rsidP="009F697C">
      <w:pPr>
        <w:pStyle w:val="Indent1"/>
        <w:rPr>
          <w:color w:val="FF0000"/>
        </w:rPr>
      </w:pPr>
    </w:p>
    <w:p w14:paraId="25D80F64" w14:textId="77777777" w:rsidR="009F697C" w:rsidRPr="009F697C" w:rsidRDefault="009F697C" w:rsidP="009F697C">
      <w:pPr>
        <w:ind w:left="360"/>
        <w:rPr>
          <w:b/>
          <w:bCs/>
          <w:i/>
          <w:iCs/>
          <w:color w:val="FF0000"/>
        </w:rPr>
      </w:pPr>
      <w:r w:rsidRPr="009F697C">
        <w:rPr>
          <w:b/>
          <w:bCs/>
          <w:i/>
          <w:iCs/>
          <w:color w:val="FF0000"/>
        </w:rPr>
        <w:t xml:space="preserve">(2)  For </w:t>
      </w:r>
      <w:r w:rsidRPr="009F697C">
        <w:rPr>
          <w:b/>
          <w:bCs/>
          <w:i/>
          <w:iCs/>
          <w:color w:val="FF0000"/>
          <w:u w:val="single"/>
        </w:rPr>
        <w:t>proprietary</w:t>
      </w:r>
      <w:r w:rsidRPr="009F697C">
        <w:rPr>
          <w:b/>
          <w:bCs/>
          <w:i/>
          <w:iCs/>
          <w:color w:val="FF0000"/>
        </w:rPr>
        <w:t xml:space="preserve"> retaining wall systems, where details of wall construction are generally not known until after the construction contract is awarded, do not include estimated quantities for inclusive items.)</w:t>
      </w:r>
    </w:p>
    <w:p w14:paraId="6CD334C9" w14:textId="77777777" w:rsidR="009F697C" w:rsidRPr="004478F3" w:rsidRDefault="009F697C" w:rsidP="009F697C"/>
    <w:p w14:paraId="7D9CEB77" w14:textId="77777777" w:rsidR="009F697C" w:rsidRPr="004478F3" w:rsidRDefault="009F697C" w:rsidP="009F697C">
      <w:proofErr w:type="gramStart"/>
      <w:r w:rsidRPr="004478F3">
        <w:rPr>
          <w:b/>
        </w:rPr>
        <w:t>00596A.80  Measurement</w:t>
      </w:r>
      <w:proofErr w:type="gramEnd"/>
      <w:r w:rsidRPr="004478F3">
        <w:t> - Add the following to the end of this subsection:</w:t>
      </w:r>
    </w:p>
    <w:p w14:paraId="08023C87" w14:textId="77777777" w:rsidR="009F697C" w:rsidRPr="004478F3" w:rsidRDefault="009F697C" w:rsidP="009F697C"/>
    <w:p w14:paraId="58D8CA1A" w14:textId="77777777" w:rsidR="009F697C" w:rsidRPr="004478F3" w:rsidRDefault="009F697C" w:rsidP="009F697C">
      <w:r w:rsidRPr="004478F3">
        <w:t>The estimated quantities of retaining walls are:</w:t>
      </w:r>
    </w:p>
    <w:p w14:paraId="0FCE3717" w14:textId="77777777" w:rsidR="009F697C" w:rsidRPr="004478F3" w:rsidRDefault="009F697C" w:rsidP="009F697C"/>
    <w:p w14:paraId="7524398E" w14:textId="77777777" w:rsidR="009F697C" w:rsidRPr="009F697C" w:rsidRDefault="009F697C" w:rsidP="009F697C">
      <w:pPr>
        <w:ind w:left="288"/>
        <w:rPr>
          <w:b/>
          <w:i/>
          <w:color w:val="FF0000"/>
        </w:rPr>
      </w:pPr>
      <w:r w:rsidRPr="009F697C">
        <w:rPr>
          <w:b/>
          <w:i/>
          <w:color w:val="FF0000"/>
        </w:rPr>
        <w:t>(Provide wall area below. The wall area is bounded by the beginning and end of the wall, top of the wall (excluding wall coping), and top of the footing or leveling pad.  If no footing or leveling pad exists, the bottom of the wall is used.</w:t>
      </w:r>
      <w:r w:rsidRPr="009F697C">
        <w:rPr>
          <w:color w:val="FF0000"/>
        </w:rPr>
        <w:t xml:space="preserve"> </w:t>
      </w:r>
      <w:r w:rsidRPr="009F697C">
        <w:rPr>
          <w:b/>
          <w:i/>
          <w:color w:val="FF0000"/>
        </w:rPr>
        <w:t>Copy and paste more lines, as necessary, to list estimated areas for each retaining wall.)</w:t>
      </w:r>
    </w:p>
    <w:p w14:paraId="09C0F260" w14:textId="77777777" w:rsidR="009F697C" w:rsidRPr="004478F3" w:rsidRDefault="009F697C" w:rsidP="009F697C"/>
    <w:p w14:paraId="4A1F1508" w14:textId="77777777" w:rsidR="009F697C" w:rsidRPr="004478F3" w:rsidRDefault="009F697C" w:rsidP="009F697C">
      <w:pPr>
        <w:tabs>
          <w:tab w:val="left" w:pos="360"/>
        </w:tabs>
        <w:rPr>
          <w:b/>
        </w:rPr>
      </w:pPr>
      <w:bookmarkStart w:id="1" w:name="_Hlk53054494"/>
      <w:r w:rsidRPr="004478F3">
        <w:tab/>
      </w:r>
      <w:r w:rsidRPr="004478F3">
        <w:rPr>
          <w:b/>
        </w:rPr>
        <w:t>Structure Number ___________</w:t>
      </w:r>
      <w:proofErr w:type="gramStart"/>
      <w:r w:rsidRPr="004478F3">
        <w:rPr>
          <w:b/>
        </w:rPr>
        <w:t>_ :</w:t>
      </w:r>
      <w:proofErr w:type="gramEnd"/>
    </w:p>
    <w:bookmarkEnd w:id="1"/>
    <w:p w14:paraId="2576AAAD" w14:textId="77777777" w:rsidR="009F697C" w:rsidRPr="004478F3" w:rsidRDefault="009F697C" w:rsidP="009F697C"/>
    <w:p w14:paraId="547E6F5C" w14:textId="77777777" w:rsidR="009F697C" w:rsidRPr="004478F3" w:rsidRDefault="009F697C" w:rsidP="009F697C">
      <w:pPr>
        <w:tabs>
          <w:tab w:val="center" w:pos="2250"/>
          <w:tab w:val="center" w:pos="7380"/>
        </w:tabs>
        <w:rPr>
          <w:b/>
        </w:rPr>
      </w:pPr>
      <w:r w:rsidRPr="004478F3">
        <w:tab/>
      </w:r>
      <w:r w:rsidRPr="004478F3">
        <w:rPr>
          <w:b/>
        </w:rPr>
        <w:t>Station Limits</w:t>
      </w:r>
      <w:r w:rsidRPr="004478F3">
        <w:rPr>
          <w:b/>
        </w:rPr>
        <w:tab/>
        <w:t>Area</w:t>
      </w:r>
    </w:p>
    <w:p w14:paraId="11830553" w14:textId="77777777" w:rsidR="009F697C" w:rsidRPr="004478F3" w:rsidRDefault="009F697C" w:rsidP="009F697C"/>
    <w:p w14:paraId="6A700004" w14:textId="77777777" w:rsidR="009F697C" w:rsidRPr="004478F3" w:rsidRDefault="009F697C" w:rsidP="009F697C">
      <w:pPr>
        <w:tabs>
          <w:tab w:val="left" w:pos="360"/>
          <w:tab w:val="left" w:pos="5760"/>
        </w:tabs>
      </w:pPr>
      <w:r w:rsidRPr="004478F3">
        <w:tab/>
        <w:t xml:space="preserve">Sta. ______ to Sta. ______ </w:t>
      </w:r>
      <w:r w:rsidRPr="004478F3">
        <w:rPr>
          <w:b/>
          <w:i/>
          <w:color w:val="FF6600"/>
        </w:rPr>
        <w:t>(</w:t>
      </w:r>
      <w:proofErr w:type="gramStart"/>
      <w:r w:rsidRPr="004478F3">
        <w:t>Lt.</w:t>
      </w:r>
      <w:r w:rsidRPr="004478F3">
        <w:rPr>
          <w:b/>
          <w:i/>
          <w:color w:val="FF6600"/>
        </w:rPr>
        <w:t>)(</w:t>
      </w:r>
      <w:proofErr w:type="gramEnd"/>
      <w:r w:rsidRPr="004478F3">
        <w:t>Rt.</w:t>
      </w:r>
      <w:r w:rsidRPr="004478F3">
        <w:rPr>
          <w:b/>
          <w:i/>
          <w:color w:val="FF6600"/>
        </w:rPr>
        <w:t>)</w:t>
      </w:r>
      <w:r w:rsidRPr="004478F3">
        <w:tab/>
        <w:t>__</w:t>
      </w:r>
      <w:proofErr w:type="gramStart"/>
      <w:r w:rsidRPr="004478F3">
        <w:t>_</w:t>
      </w:r>
      <w:r w:rsidRPr="004478F3">
        <w:rPr>
          <w:sz w:val="18"/>
          <w:szCs w:val="18"/>
          <w:u w:val="single"/>
        </w:rPr>
        <w:t>(</w:t>
      </w:r>
      <w:proofErr w:type="gramEnd"/>
      <w:r w:rsidRPr="004478F3">
        <w:rPr>
          <w:sz w:val="18"/>
          <w:szCs w:val="18"/>
          <w:u w:val="single"/>
        </w:rPr>
        <w:t>Wall area here)</w:t>
      </w:r>
      <w:r w:rsidRPr="004478F3">
        <w:t>___ sq. ft.</w:t>
      </w:r>
    </w:p>
    <w:p w14:paraId="65BD8280" w14:textId="77777777" w:rsidR="009F697C" w:rsidRPr="004478F3" w:rsidRDefault="009F697C" w:rsidP="009F697C"/>
    <w:p w14:paraId="32445BAA" w14:textId="77777777" w:rsidR="009F697C" w:rsidRPr="009F697C" w:rsidRDefault="009F697C" w:rsidP="009F697C">
      <w:pPr>
        <w:ind w:left="360"/>
        <w:rPr>
          <w:b/>
          <w:bCs/>
          <w:i/>
          <w:iCs/>
          <w:color w:val="FF0000"/>
        </w:rPr>
      </w:pPr>
      <w:r w:rsidRPr="009F697C">
        <w:rPr>
          <w:b/>
          <w:bCs/>
          <w:i/>
          <w:iCs/>
          <w:color w:val="FF0000"/>
        </w:rPr>
        <w:t xml:space="preserve">(Use the following paragraph to list estimated quantities for </w:t>
      </w:r>
      <w:r w:rsidRPr="009F697C">
        <w:rPr>
          <w:b/>
          <w:bCs/>
          <w:i/>
          <w:iCs/>
          <w:color w:val="FF0000"/>
          <w:u w:val="single"/>
        </w:rPr>
        <w:t>nonproprietary retaining wall systems only</w:t>
      </w:r>
      <w:r w:rsidRPr="009F697C">
        <w:rPr>
          <w:b/>
          <w:bCs/>
          <w:i/>
          <w:iCs/>
          <w:color w:val="FF0000"/>
        </w:rPr>
        <w:t>. Ensure that the Wall Designer provides estimated quantities for all-inclusive items such as excavation, shoring, reinforced backfill, leveling pads, wall drainage backfill/geotextile, and standard coping. Copy and paste more lines, as needed, to list estimated quantities for each nonproprietary retaining wall.)</w:t>
      </w:r>
    </w:p>
    <w:p w14:paraId="037D6992" w14:textId="77777777" w:rsidR="009F697C" w:rsidRPr="004478F3" w:rsidRDefault="009F697C" w:rsidP="009F697C"/>
    <w:p w14:paraId="7D47AD39" w14:textId="77777777" w:rsidR="009F697C" w:rsidRPr="004478F3" w:rsidRDefault="009F697C" w:rsidP="009F697C">
      <w:r w:rsidRPr="004478F3">
        <w:t>The estimated quantities of listed materials are:</w:t>
      </w:r>
    </w:p>
    <w:p w14:paraId="41CD63D6" w14:textId="77777777" w:rsidR="009F697C" w:rsidRPr="004478F3" w:rsidRDefault="009F697C" w:rsidP="009F697C"/>
    <w:p w14:paraId="7F7BD398" w14:textId="77777777" w:rsidR="009F697C" w:rsidRPr="004478F3" w:rsidRDefault="009F697C" w:rsidP="009F697C">
      <w:pPr>
        <w:tabs>
          <w:tab w:val="center" w:pos="1080"/>
          <w:tab w:val="left" w:pos="3240"/>
          <w:tab w:val="center" w:pos="7560"/>
        </w:tabs>
        <w:jc w:val="left"/>
        <w:rPr>
          <w:b/>
          <w:szCs w:val="22"/>
        </w:rPr>
      </w:pPr>
      <w:r w:rsidRPr="004478F3">
        <w:rPr>
          <w:b/>
          <w:bCs/>
          <w:szCs w:val="22"/>
        </w:rPr>
        <w:t xml:space="preserve">Structure No. </w:t>
      </w:r>
      <w:r w:rsidRPr="004478F3">
        <w:rPr>
          <w:b/>
          <w:szCs w:val="22"/>
        </w:rPr>
        <w:t>______</w:t>
      </w:r>
      <w:r w:rsidRPr="004478F3">
        <w:rPr>
          <w:b/>
          <w:bCs/>
          <w:szCs w:val="22"/>
        </w:rPr>
        <w:t xml:space="preserve">: </w:t>
      </w:r>
      <w:r w:rsidRPr="004478F3">
        <w:rPr>
          <w:b/>
          <w:szCs w:val="22"/>
        </w:rPr>
        <w:t xml:space="preserve">Sta. ______ to Sta. ______ </w:t>
      </w:r>
      <w:r w:rsidRPr="004478F3">
        <w:rPr>
          <w:b/>
          <w:i/>
          <w:color w:val="FF6600"/>
          <w:szCs w:val="22"/>
        </w:rPr>
        <w:t>(</w:t>
      </w:r>
      <w:proofErr w:type="gramStart"/>
      <w:r w:rsidRPr="004478F3">
        <w:rPr>
          <w:b/>
          <w:szCs w:val="22"/>
        </w:rPr>
        <w:t>Lt.</w:t>
      </w:r>
      <w:r w:rsidRPr="004478F3">
        <w:rPr>
          <w:b/>
          <w:i/>
          <w:color w:val="FF6600"/>
          <w:szCs w:val="22"/>
        </w:rPr>
        <w:t>)(</w:t>
      </w:r>
      <w:proofErr w:type="gramEnd"/>
      <w:r w:rsidRPr="004478F3">
        <w:rPr>
          <w:b/>
          <w:szCs w:val="22"/>
        </w:rPr>
        <w:t>Rt.</w:t>
      </w:r>
      <w:r w:rsidRPr="004478F3">
        <w:rPr>
          <w:b/>
          <w:i/>
          <w:color w:val="FF6600"/>
          <w:szCs w:val="22"/>
        </w:rPr>
        <w:t>)</w:t>
      </w:r>
    </w:p>
    <w:p w14:paraId="4C7159AA" w14:textId="77777777" w:rsidR="009F697C" w:rsidRPr="004478F3" w:rsidRDefault="009F697C" w:rsidP="009F697C"/>
    <w:p w14:paraId="3389BAE1" w14:textId="77777777" w:rsidR="009F697C" w:rsidRPr="004478F3" w:rsidRDefault="009F697C" w:rsidP="009F697C">
      <w:pPr>
        <w:tabs>
          <w:tab w:val="center" w:pos="1080"/>
          <w:tab w:val="left" w:pos="3240"/>
          <w:tab w:val="center" w:pos="7560"/>
        </w:tabs>
        <w:jc w:val="left"/>
        <w:rPr>
          <w:b/>
          <w:bCs/>
        </w:rPr>
      </w:pPr>
      <w:r w:rsidRPr="004478F3">
        <w:rPr>
          <w:b/>
          <w:bCs/>
        </w:rPr>
        <w:tab/>
      </w:r>
      <w:r w:rsidRPr="004478F3">
        <w:rPr>
          <w:b/>
          <w:bCs/>
        </w:rPr>
        <w:tab/>
        <w:t>Material</w:t>
      </w:r>
      <w:r w:rsidRPr="004478F3">
        <w:rPr>
          <w:b/>
          <w:bCs/>
        </w:rPr>
        <w:tab/>
        <w:t>Estimated Quantities</w:t>
      </w:r>
    </w:p>
    <w:p w14:paraId="45D327B3" w14:textId="77777777" w:rsidR="009F697C" w:rsidRPr="004478F3" w:rsidRDefault="009F697C" w:rsidP="009F697C">
      <w:pPr>
        <w:jc w:val="left"/>
      </w:pPr>
    </w:p>
    <w:p w14:paraId="50A6CF53" w14:textId="77777777" w:rsidR="009F697C" w:rsidRPr="004478F3" w:rsidRDefault="009F697C" w:rsidP="009F697C">
      <w:pPr>
        <w:tabs>
          <w:tab w:val="right" w:pos="2160"/>
          <w:tab w:val="left" w:pos="3240"/>
          <w:tab w:val="right" w:pos="7920"/>
        </w:tabs>
        <w:ind w:left="540"/>
        <w:jc w:val="left"/>
      </w:pPr>
      <w:r w:rsidRPr="004478F3">
        <w:tab/>
      </w:r>
      <w:r w:rsidRPr="004478F3">
        <w:tab/>
        <w:t>________</w:t>
      </w:r>
      <w:r w:rsidRPr="004478F3">
        <w:tab/>
        <w:t>____ cu. yd.</w:t>
      </w:r>
    </w:p>
    <w:p w14:paraId="2A6C8011" w14:textId="77777777" w:rsidR="009F697C" w:rsidRPr="004478F3" w:rsidRDefault="009F697C" w:rsidP="009F697C">
      <w:pPr>
        <w:tabs>
          <w:tab w:val="right" w:pos="2160"/>
          <w:tab w:val="left" w:pos="3240"/>
          <w:tab w:val="right" w:pos="7920"/>
        </w:tabs>
        <w:ind w:left="540"/>
        <w:jc w:val="left"/>
      </w:pPr>
      <w:r w:rsidRPr="004478F3">
        <w:tab/>
      </w:r>
      <w:r w:rsidRPr="004478F3">
        <w:tab/>
        <w:t>________</w:t>
      </w:r>
      <w:r w:rsidRPr="004478F3">
        <w:tab/>
        <w:t>____ foot</w:t>
      </w:r>
    </w:p>
    <w:p w14:paraId="1F79C8A5" w14:textId="77777777" w:rsidR="009F697C" w:rsidRPr="004478F3" w:rsidRDefault="009F697C" w:rsidP="009F697C">
      <w:pPr>
        <w:tabs>
          <w:tab w:val="right" w:pos="2160"/>
          <w:tab w:val="left" w:pos="3240"/>
          <w:tab w:val="right" w:pos="7920"/>
        </w:tabs>
        <w:ind w:left="540"/>
        <w:jc w:val="left"/>
      </w:pPr>
      <w:r w:rsidRPr="004478F3">
        <w:tab/>
      </w:r>
      <w:r w:rsidRPr="004478F3">
        <w:tab/>
        <w:t>________</w:t>
      </w:r>
      <w:r w:rsidRPr="004478F3">
        <w:tab/>
        <w:t>____ lb.</w:t>
      </w:r>
    </w:p>
    <w:sectPr w:rsidR="009F697C" w:rsidRPr="004478F3">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6363" w14:textId="77777777" w:rsidR="005F2841" w:rsidRDefault="005F2841">
      <w:r>
        <w:separator/>
      </w:r>
    </w:p>
  </w:endnote>
  <w:endnote w:type="continuationSeparator" w:id="0">
    <w:p w14:paraId="42EA7DE1" w14:textId="77777777" w:rsidR="005F2841" w:rsidRDefault="005F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0145" w14:textId="77777777" w:rsidR="006436D8" w:rsidRDefault="006436D8">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sidR="005814E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2BD3" w14:textId="77777777" w:rsidR="005F2841" w:rsidRDefault="005F2841">
      <w:r>
        <w:separator/>
      </w:r>
    </w:p>
  </w:footnote>
  <w:footnote w:type="continuationSeparator" w:id="0">
    <w:p w14:paraId="67B30A31" w14:textId="77777777" w:rsidR="005F2841" w:rsidRDefault="005F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00B7697"/>
    <w:multiLevelType w:val="hybridMultilevel"/>
    <w:tmpl w:val="A9A21970"/>
    <w:lvl w:ilvl="0" w:tplc="F9A48DE0">
      <w:start w:val="1"/>
      <w:numFmt w:val="bullet"/>
      <w:lvlText w:val=""/>
      <w:lvlJc w:val="left"/>
      <w:pPr>
        <w:tabs>
          <w:tab w:val="num" w:pos="900"/>
        </w:tabs>
        <w:ind w:left="900" w:hanging="360"/>
      </w:pPr>
      <w:rPr>
        <w:rFonts w:ascii="Symbol" w:hAnsi="Symbol" w:hint="default"/>
        <w:color w:val="FF66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1355C"/>
    <w:multiLevelType w:val="hybridMultilevel"/>
    <w:tmpl w:val="71C2BB36"/>
    <w:lvl w:ilvl="0" w:tplc="F9A48DE0">
      <w:start w:val="1"/>
      <w:numFmt w:val="bullet"/>
      <w:lvlText w:val=""/>
      <w:lvlJc w:val="left"/>
      <w:pPr>
        <w:tabs>
          <w:tab w:val="num" w:pos="900"/>
        </w:tabs>
        <w:ind w:left="900" w:hanging="360"/>
      </w:pPr>
      <w:rPr>
        <w:rFonts w:ascii="Symbol" w:hAnsi="Symbol" w:hint="default"/>
        <w:color w:val="FF66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3B027A"/>
    <w:multiLevelType w:val="hybridMultilevel"/>
    <w:tmpl w:val="4B94F67C"/>
    <w:lvl w:ilvl="0" w:tplc="F9A48DE0">
      <w:start w:val="1"/>
      <w:numFmt w:val="bullet"/>
      <w:lvlText w:val=""/>
      <w:lvlJc w:val="left"/>
      <w:pPr>
        <w:tabs>
          <w:tab w:val="num" w:pos="900"/>
        </w:tabs>
        <w:ind w:left="900" w:hanging="360"/>
      </w:pPr>
      <w:rPr>
        <w:rFonts w:ascii="Symbol" w:hAnsi="Symbol" w:hint="default"/>
        <w:color w:val="FF66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1B12D8"/>
    <w:multiLevelType w:val="hybridMultilevel"/>
    <w:tmpl w:val="38100DA8"/>
    <w:lvl w:ilvl="0" w:tplc="F9A48DE0">
      <w:start w:val="1"/>
      <w:numFmt w:val="bullet"/>
      <w:lvlText w:val=""/>
      <w:lvlJc w:val="left"/>
      <w:pPr>
        <w:tabs>
          <w:tab w:val="num" w:pos="900"/>
        </w:tabs>
        <w:ind w:left="900" w:hanging="360"/>
      </w:pPr>
      <w:rPr>
        <w:rFonts w:ascii="Symbol" w:hAnsi="Symbol" w:hint="default"/>
        <w:color w:val="FF66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7"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
  </w:num>
  <w:num w:numId="4">
    <w:abstractNumId w:val="11"/>
  </w:num>
  <w:num w:numId="5">
    <w:abstractNumId w:val="16"/>
  </w:num>
  <w:num w:numId="6">
    <w:abstractNumId w:val="21"/>
  </w:num>
  <w:num w:numId="7">
    <w:abstractNumId w:val="20"/>
  </w:num>
  <w:num w:numId="8">
    <w:abstractNumId w:val="9"/>
  </w:num>
  <w:num w:numId="9">
    <w:abstractNumId w:val="19"/>
  </w:num>
  <w:num w:numId="10">
    <w:abstractNumId w:val="22"/>
  </w:num>
  <w:num w:numId="11">
    <w:abstractNumId w:val="8"/>
  </w:num>
  <w:num w:numId="12">
    <w:abstractNumId w:val="18"/>
  </w:num>
  <w:num w:numId="13">
    <w:abstractNumId w:val="4"/>
  </w:num>
  <w:num w:numId="14">
    <w:abstractNumId w:val="10"/>
  </w:num>
  <w:num w:numId="15">
    <w:abstractNumId w:val="17"/>
  </w:num>
  <w:num w:numId="16">
    <w:abstractNumId w:val="15"/>
  </w:num>
  <w:num w:numId="17">
    <w:abstractNumId w:val="6"/>
  </w:num>
  <w:num w:numId="18">
    <w:abstractNumId w:val="23"/>
  </w:num>
  <w:num w:numId="19">
    <w:abstractNumId w:val="0"/>
  </w:num>
  <w:num w:numId="20">
    <w:abstractNumId w:val="13"/>
  </w:num>
  <w:num w:numId="21">
    <w:abstractNumId w:val="5"/>
  </w:num>
  <w:num w:numId="22">
    <w:abstractNumId w:val="3"/>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1"/>
  <w:activeWritingStyle w:appName="MSWord" w:lang="en-US" w:vendorID="64" w:dllVersion="0" w:nlCheck="1" w:checkStyle="0"/>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569"/>
    <w:rsid w:val="00052211"/>
    <w:rsid w:val="000544BD"/>
    <w:rsid w:val="000F6127"/>
    <w:rsid w:val="00117517"/>
    <w:rsid w:val="001E79FD"/>
    <w:rsid w:val="0029665F"/>
    <w:rsid w:val="00375E6F"/>
    <w:rsid w:val="00455569"/>
    <w:rsid w:val="004F1EB6"/>
    <w:rsid w:val="004F4885"/>
    <w:rsid w:val="0051498D"/>
    <w:rsid w:val="005814E8"/>
    <w:rsid w:val="005929B3"/>
    <w:rsid w:val="005F2841"/>
    <w:rsid w:val="006436D8"/>
    <w:rsid w:val="006D3100"/>
    <w:rsid w:val="006D74D8"/>
    <w:rsid w:val="00936DD6"/>
    <w:rsid w:val="009F697C"/>
    <w:rsid w:val="00A058A7"/>
    <w:rsid w:val="00AD45E8"/>
    <w:rsid w:val="00B51352"/>
    <w:rsid w:val="00B51C1E"/>
    <w:rsid w:val="00B77BA0"/>
    <w:rsid w:val="00B90A61"/>
    <w:rsid w:val="00B91717"/>
    <w:rsid w:val="00C12AC1"/>
    <w:rsid w:val="00CA42C0"/>
    <w:rsid w:val="00CC4B35"/>
    <w:rsid w:val="00CE5512"/>
    <w:rsid w:val="00CF5B29"/>
    <w:rsid w:val="00D0586E"/>
    <w:rsid w:val="00D06F5F"/>
    <w:rsid w:val="00D33333"/>
    <w:rsid w:val="00D8388A"/>
    <w:rsid w:val="00DA6831"/>
    <w:rsid w:val="00DE6636"/>
    <w:rsid w:val="00E1232D"/>
    <w:rsid w:val="00E81839"/>
    <w:rsid w:val="00F0621F"/>
    <w:rsid w:val="00F0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9FB843"/>
  <w15:chartTrackingRefBased/>
  <w15:docId w15:val="{69B29541-7468-4E9E-9414-F1C15DB6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51498D"/>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link w:val="Bullet2Char"/>
    <w:pPr>
      <w:numPr>
        <w:numId w:val="14"/>
      </w:numPr>
    </w:pPr>
  </w:style>
  <w:style w:type="paragraph" w:customStyle="1" w:styleId="Bullet3">
    <w:name w:val="Bullet 3"/>
    <w:basedOn w:val="Normal"/>
    <w:link w:val="Bullet3Char"/>
    <w:pPr>
      <w:numPr>
        <w:numId w:val="15"/>
      </w:numPr>
    </w:pPr>
  </w:style>
  <w:style w:type="paragraph" w:customStyle="1" w:styleId="Bullet4">
    <w:name w:val="Bullet 4"/>
    <w:basedOn w:val="Normal"/>
    <w:link w:val="Bullet4Char"/>
    <w:pPr>
      <w:numPr>
        <w:numId w:val="16"/>
      </w:numPr>
    </w:pPr>
  </w:style>
  <w:style w:type="paragraph" w:customStyle="1" w:styleId="Indent1">
    <w:name w:val="Indent 1"/>
    <w:basedOn w:val="Normal"/>
    <w:link w:val="Indent1Char"/>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styleId="BalloonText">
    <w:name w:val="Balloon Text"/>
    <w:basedOn w:val="Normal"/>
    <w:link w:val="BalloonTextChar"/>
    <w:rsid w:val="000544BD"/>
    <w:rPr>
      <w:rFonts w:ascii="Segoe UI" w:hAnsi="Segoe UI" w:cs="Segoe UI"/>
      <w:sz w:val="18"/>
      <w:szCs w:val="18"/>
    </w:rPr>
  </w:style>
  <w:style w:type="character" w:customStyle="1" w:styleId="BalloonTextChar">
    <w:name w:val="Balloon Text Char"/>
    <w:link w:val="BalloonText"/>
    <w:rsid w:val="000544BD"/>
    <w:rPr>
      <w:rFonts w:ascii="Segoe UI" w:hAnsi="Segoe UI" w:cs="Segoe UI"/>
      <w:sz w:val="18"/>
      <w:szCs w:val="18"/>
    </w:rPr>
  </w:style>
  <w:style w:type="character" w:customStyle="1" w:styleId="normaltextrun">
    <w:name w:val="normaltextrun"/>
    <w:rsid w:val="004F1EB6"/>
  </w:style>
  <w:style w:type="character" w:customStyle="1" w:styleId="eop">
    <w:name w:val="eop"/>
    <w:rsid w:val="004F1EB6"/>
  </w:style>
  <w:style w:type="paragraph" w:customStyle="1" w:styleId="SPTitle">
    <w:name w:val="SP Title"/>
    <w:basedOn w:val="Normal"/>
    <w:next w:val="Normal"/>
    <w:qFormat/>
    <w:rsid w:val="009F697C"/>
    <w:pPr>
      <w:tabs>
        <w:tab w:val="right" w:pos="8914"/>
      </w:tabs>
    </w:pPr>
    <w:rPr>
      <w:b/>
      <w:color w:val="FF6600"/>
    </w:rPr>
  </w:style>
  <w:style w:type="paragraph" w:customStyle="1" w:styleId="Instructions-Indented">
    <w:name w:val="Instructions - Indented"/>
    <w:basedOn w:val="Normal"/>
    <w:next w:val="Normal"/>
    <w:qFormat/>
    <w:rsid w:val="009F697C"/>
    <w:pPr>
      <w:ind w:left="360"/>
    </w:pPr>
    <w:rPr>
      <w:b/>
      <w:i/>
      <w:color w:val="FF6600"/>
    </w:rPr>
  </w:style>
  <w:style w:type="paragraph" w:customStyle="1" w:styleId="Bullet1-After1st">
    <w:name w:val="Bullet 1 - After 1st"/>
    <w:basedOn w:val="Bullet1"/>
    <w:qFormat/>
    <w:rsid w:val="009F697C"/>
    <w:pPr>
      <w:spacing w:before="80"/>
    </w:pPr>
  </w:style>
  <w:style w:type="paragraph" w:customStyle="1" w:styleId="Bullet3-After1st">
    <w:name w:val="Bullet 3 - After 1st"/>
    <w:basedOn w:val="Bullet3"/>
    <w:qFormat/>
    <w:rsid w:val="009F697C"/>
    <w:pPr>
      <w:spacing w:before="80"/>
    </w:pPr>
  </w:style>
  <w:style w:type="character" w:customStyle="1" w:styleId="Indent1Char">
    <w:name w:val="Indent 1 Char"/>
    <w:link w:val="Indent1"/>
    <w:rsid w:val="009F697C"/>
    <w:rPr>
      <w:rFonts w:ascii="Arial" w:hAnsi="Arial"/>
      <w:sz w:val="22"/>
    </w:rPr>
  </w:style>
  <w:style w:type="character" w:customStyle="1" w:styleId="Bullet2Char">
    <w:name w:val="Bullet 2 Char"/>
    <w:link w:val="Bullet2"/>
    <w:rsid w:val="009F697C"/>
    <w:rPr>
      <w:rFonts w:ascii="Arial" w:hAnsi="Arial"/>
      <w:sz w:val="22"/>
    </w:rPr>
  </w:style>
  <w:style w:type="character" w:customStyle="1" w:styleId="Bullet1Char">
    <w:name w:val="Bullet 1 Char"/>
    <w:link w:val="Bullet1"/>
    <w:rsid w:val="009F697C"/>
    <w:rPr>
      <w:rFonts w:ascii="Arial" w:hAnsi="Arial"/>
      <w:sz w:val="22"/>
    </w:rPr>
  </w:style>
  <w:style w:type="character" w:customStyle="1" w:styleId="Bullet3Char">
    <w:name w:val="Bullet 3 Char"/>
    <w:link w:val="Bullet3"/>
    <w:rsid w:val="009F697C"/>
    <w:rPr>
      <w:rFonts w:ascii="Arial" w:hAnsi="Arial"/>
      <w:sz w:val="22"/>
    </w:rPr>
  </w:style>
  <w:style w:type="character" w:customStyle="1" w:styleId="Bullet4Char">
    <w:name w:val="Bullet 4 Char"/>
    <w:link w:val="Bullet4"/>
    <w:rsid w:val="009F697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76353">
      <w:bodyDiv w:val="1"/>
      <w:marLeft w:val="0"/>
      <w:marRight w:val="0"/>
      <w:marTop w:val="0"/>
      <w:marBottom w:val="0"/>
      <w:divBdr>
        <w:top w:val="none" w:sz="0" w:space="0" w:color="auto"/>
        <w:left w:val="none" w:sz="0" w:space="0" w:color="auto"/>
        <w:bottom w:val="none" w:sz="0" w:space="0" w:color="auto"/>
        <w:right w:val="none" w:sz="0" w:space="0" w:color="auto"/>
      </w:divBdr>
    </w:div>
    <w:div w:id="6422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498BC-735D-4878-B406-C397B339B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E9EE6-8A27-4252-857F-DBCA44B1FEA8}">
  <ds:schemaRefs>
    <ds:schemaRef ds:uri="http://schemas.microsoft.com/sharepoint/v3/contenttype/forms"/>
  </ds:schemaRefs>
</ds:datastoreItem>
</file>

<file path=customXml/itemProps3.xml><?xml version="1.0" encoding="utf-8"?>
<ds:datastoreItem xmlns:ds="http://schemas.openxmlformats.org/officeDocument/2006/customXml" ds:itemID="{03E95E66-B478-408B-835C-AC108FD541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SP510</vt:lpstr>
    </vt:vector>
  </TitlesOfParts>
  <Manager/>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SP510</dc:title>
  <dc:subject>ODOT Specifications (2008)</dc:subject>
  <dc:creator>ODOT</dc:creator>
  <cp:keywords/>
  <dc:description/>
  <cp:lastModifiedBy>Morrison, Dan</cp:lastModifiedBy>
  <cp:revision>2</cp:revision>
  <cp:lastPrinted>2008-12-17T18:04:00Z</cp:lastPrinted>
  <dcterms:created xsi:type="dcterms:W3CDTF">2022-11-08T23:07:00Z</dcterms:created>
  <dcterms:modified xsi:type="dcterms:W3CDTF">2022-11-08T23:07:00Z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