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63039" w14:textId="231D6C19" w:rsidR="00C83E97" w:rsidRDefault="003A0FBA" w:rsidP="003A0FBA">
      <w:pPr>
        <w:pStyle w:val="Title"/>
        <w:ind w:left="1440" w:hanging="1440"/>
        <w:rPr>
          <w:sz w:val="52"/>
          <w:szCs w:val="52"/>
        </w:rPr>
      </w:pPr>
      <w:r>
        <w:rPr>
          <w:noProof/>
          <w:sz w:val="52"/>
          <w:szCs w:val="52"/>
        </w:rPr>
        <w:drawing>
          <wp:anchor distT="0" distB="0" distL="114300" distR="114300" simplePos="0" relativeHeight="251658240" behindDoc="0" locked="0" layoutInCell="1" allowOverlap="1" wp14:anchorId="4BE159A7" wp14:editId="5427CB86">
            <wp:simplePos x="0" y="0"/>
            <wp:positionH relativeFrom="column">
              <wp:posOffset>0</wp:posOffset>
            </wp:positionH>
            <wp:positionV relativeFrom="paragraph">
              <wp:posOffset>0</wp:posOffset>
            </wp:positionV>
            <wp:extent cx="609600" cy="609600"/>
            <wp:effectExtent l="0" t="0" r="0" b="0"/>
            <wp:wrapThrough wrapText="bothSides">
              <wp:wrapPolygon edited="0">
                <wp:start x="0" y="0"/>
                <wp:lineTo x="0" y="20925"/>
                <wp:lineTo x="20925" y="20925"/>
                <wp:lineTo x="2092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Pr>
          <w:sz w:val="52"/>
          <w:szCs w:val="52"/>
        </w:rPr>
        <w:tab/>
      </w:r>
      <w:r w:rsidR="00C83E97" w:rsidRPr="00BF61BE">
        <w:rPr>
          <w:sz w:val="52"/>
          <w:szCs w:val="52"/>
        </w:rPr>
        <w:t>Procurement Services Contracting Programs/Policies Redesign Scoping Document</w:t>
      </w:r>
    </w:p>
    <w:p w14:paraId="550A557C" w14:textId="77777777" w:rsidR="00D761EA" w:rsidRDefault="00D761EA" w:rsidP="00D761EA"/>
    <w:p w14:paraId="72C5725F" w14:textId="64E6A8B0" w:rsidR="00D761EA" w:rsidRPr="00D718F1" w:rsidRDefault="001D77AC" w:rsidP="00D761EA">
      <w:pPr>
        <w:rPr>
          <w:b/>
          <w:bCs/>
          <w:color w:val="FF0000"/>
        </w:rPr>
      </w:pPr>
      <w:r w:rsidRPr="00D718F1">
        <w:rPr>
          <w:b/>
          <w:bCs/>
          <w:i/>
          <w:iCs/>
          <w:color w:val="FF0000"/>
        </w:rPr>
        <w:t>This d</w:t>
      </w:r>
      <w:r w:rsidR="00870E97" w:rsidRPr="00D718F1">
        <w:rPr>
          <w:b/>
          <w:bCs/>
          <w:i/>
          <w:iCs/>
          <w:color w:val="FF0000"/>
        </w:rPr>
        <w:t xml:space="preserve">ocument is </w:t>
      </w:r>
      <w:r w:rsidR="001F1E55" w:rsidRPr="00D718F1">
        <w:rPr>
          <w:b/>
          <w:bCs/>
          <w:i/>
          <w:iCs/>
          <w:color w:val="FF0000"/>
        </w:rPr>
        <w:t xml:space="preserve">a draft and is subject to </w:t>
      </w:r>
      <w:r w:rsidR="006F0144">
        <w:rPr>
          <w:b/>
          <w:i/>
          <w:color w:val="FF0000"/>
        </w:rPr>
        <w:t>and intended to elicit</w:t>
      </w:r>
      <w:r w:rsidR="00870E97" w:rsidRPr="00D718F1">
        <w:rPr>
          <w:b/>
          <w:i/>
          <w:color w:val="FF0000"/>
        </w:rPr>
        <w:t xml:space="preserve"> </w:t>
      </w:r>
      <w:r w:rsidR="001F1E55" w:rsidRPr="00D718F1">
        <w:rPr>
          <w:b/>
          <w:bCs/>
          <w:i/>
          <w:iCs/>
          <w:color w:val="FF0000"/>
        </w:rPr>
        <w:t>feedback from Fair Contracting Forum</w:t>
      </w:r>
      <w:r w:rsidR="00E85982" w:rsidRPr="00D718F1">
        <w:rPr>
          <w:b/>
          <w:bCs/>
          <w:i/>
          <w:iCs/>
          <w:color w:val="FF0000"/>
        </w:rPr>
        <w:t xml:space="preserve"> and other community stakeholders. </w:t>
      </w:r>
    </w:p>
    <w:p w14:paraId="1EE34C85" w14:textId="07403CAF" w:rsidR="0071281F" w:rsidRPr="000A68EE" w:rsidRDefault="007A3BCC" w:rsidP="000A68EE">
      <w:pPr>
        <w:pStyle w:val="Heading2"/>
        <w:spacing w:after="240"/>
        <w:rPr>
          <w:b/>
          <w:bCs/>
          <w:color w:val="000000" w:themeColor="text1"/>
        </w:rPr>
      </w:pPr>
      <w:r w:rsidRPr="000A68EE">
        <w:rPr>
          <w:b/>
          <w:bCs/>
          <w:color w:val="000000" w:themeColor="text1"/>
        </w:rPr>
        <w:t xml:space="preserve">Table of Contents </w:t>
      </w:r>
    </w:p>
    <w:p w14:paraId="5C7F3E9D" w14:textId="5F75D324" w:rsidR="007A3BCC" w:rsidRDefault="00D718F1" w:rsidP="007A3BCC">
      <w:pPr>
        <w:pStyle w:val="ListParagraph"/>
        <w:numPr>
          <w:ilvl w:val="0"/>
          <w:numId w:val="26"/>
        </w:numPr>
        <w:rPr>
          <w:b/>
          <w:bCs/>
        </w:rPr>
      </w:pPr>
      <w:hyperlink w:anchor="_What_are_we" w:history="1">
        <w:r w:rsidR="007A3BCC" w:rsidRPr="00D718F1">
          <w:rPr>
            <w:rStyle w:val="Hyperlink"/>
            <w:b/>
            <w:bCs/>
          </w:rPr>
          <w:t xml:space="preserve">What are we </w:t>
        </w:r>
        <w:r w:rsidR="0006698D" w:rsidRPr="00D718F1">
          <w:rPr>
            <w:rStyle w:val="Hyperlink"/>
            <w:b/>
            <w:bCs/>
          </w:rPr>
          <w:t>doing?</w:t>
        </w:r>
      </w:hyperlink>
    </w:p>
    <w:p w14:paraId="20D56625" w14:textId="4CC07DE8" w:rsidR="0006698D" w:rsidRDefault="00D718F1" w:rsidP="007A3BCC">
      <w:pPr>
        <w:pStyle w:val="ListParagraph"/>
        <w:numPr>
          <w:ilvl w:val="0"/>
          <w:numId w:val="26"/>
        </w:numPr>
        <w:rPr>
          <w:b/>
          <w:bCs/>
        </w:rPr>
      </w:pPr>
      <w:hyperlink w:anchor="_Why_is_this" w:history="1">
        <w:r w:rsidR="0006698D" w:rsidRPr="00D718F1">
          <w:rPr>
            <w:rStyle w:val="Hyperlink"/>
            <w:b/>
            <w:bCs/>
          </w:rPr>
          <w:t>Why is this project being initiated?</w:t>
        </w:r>
      </w:hyperlink>
      <w:r w:rsidR="0006698D">
        <w:rPr>
          <w:b/>
          <w:bCs/>
        </w:rPr>
        <w:t xml:space="preserve"> </w:t>
      </w:r>
    </w:p>
    <w:p w14:paraId="52118624" w14:textId="409B40C3" w:rsidR="0006698D" w:rsidRDefault="00D718F1" w:rsidP="007A3BCC">
      <w:pPr>
        <w:pStyle w:val="ListParagraph"/>
        <w:numPr>
          <w:ilvl w:val="0"/>
          <w:numId w:val="26"/>
        </w:numPr>
        <w:rPr>
          <w:b/>
          <w:bCs/>
        </w:rPr>
      </w:pPr>
      <w:hyperlink w:anchor="_Project_Goals_-" w:history="1">
        <w:r w:rsidR="003E4770" w:rsidRPr="00D718F1">
          <w:rPr>
            <w:rStyle w:val="Hyperlink"/>
            <w:b/>
            <w:bCs/>
          </w:rPr>
          <w:t>Project Goals – How will we know if we’ve succeeded?</w:t>
        </w:r>
      </w:hyperlink>
      <w:r w:rsidR="003E4770">
        <w:rPr>
          <w:b/>
          <w:bCs/>
        </w:rPr>
        <w:t xml:space="preserve"> </w:t>
      </w:r>
    </w:p>
    <w:p w14:paraId="27FD664E" w14:textId="5BCEB094" w:rsidR="00A40FDD" w:rsidRDefault="00D718F1" w:rsidP="007A3BCC">
      <w:pPr>
        <w:pStyle w:val="ListParagraph"/>
        <w:numPr>
          <w:ilvl w:val="0"/>
          <w:numId w:val="26"/>
        </w:numPr>
        <w:rPr>
          <w:b/>
          <w:bCs/>
        </w:rPr>
      </w:pPr>
      <w:hyperlink w:anchor="_Draft_Scoping_Timeline" w:history="1">
        <w:r w:rsidR="004E06F1" w:rsidRPr="00D718F1">
          <w:rPr>
            <w:rStyle w:val="Hyperlink"/>
            <w:b/>
            <w:bCs/>
          </w:rPr>
          <w:t xml:space="preserve">Scoping Timeline </w:t>
        </w:r>
        <w:r w:rsidR="00362E5A" w:rsidRPr="00D718F1">
          <w:rPr>
            <w:rStyle w:val="Hyperlink"/>
            <w:b/>
            <w:bCs/>
          </w:rPr>
          <w:t>and Key Milestones</w:t>
        </w:r>
      </w:hyperlink>
      <w:r w:rsidR="00362E5A">
        <w:rPr>
          <w:b/>
          <w:bCs/>
        </w:rPr>
        <w:t xml:space="preserve"> </w:t>
      </w:r>
    </w:p>
    <w:p w14:paraId="4066702E" w14:textId="06B3BB98" w:rsidR="00362E5A" w:rsidRDefault="00D718F1" w:rsidP="007A3BCC">
      <w:pPr>
        <w:pStyle w:val="ListParagraph"/>
        <w:numPr>
          <w:ilvl w:val="0"/>
          <w:numId w:val="26"/>
        </w:numPr>
        <w:rPr>
          <w:b/>
          <w:bCs/>
        </w:rPr>
      </w:pPr>
      <w:hyperlink w:anchor="_Questions_about_Stakeholder" w:history="1">
        <w:r w:rsidR="00EA1E45" w:rsidRPr="00D718F1">
          <w:rPr>
            <w:rStyle w:val="Hyperlink"/>
            <w:b/>
            <w:bCs/>
          </w:rPr>
          <w:t>Questions about Stakeholder Engagement</w:t>
        </w:r>
      </w:hyperlink>
      <w:r w:rsidR="00EA1E45">
        <w:rPr>
          <w:b/>
          <w:bCs/>
        </w:rPr>
        <w:t xml:space="preserve"> </w:t>
      </w:r>
    </w:p>
    <w:p w14:paraId="2087D2CB" w14:textId="486489D1" w:rsidR="00EA1E45" w:rsidRDefault="00D718F1" w:rsidP="007A3BCC">
      <w:pPr>
        <w:pStyle w:val="ListParagraph"/>
        <w:numPr>
          <w:ilvl w:val="0"/>
          <w:numId w:val="26"/>
        </w:numPr>
        <w:rPr>
          <w:b/>
          <w:bCs/>
        </w:rPr>
      </w:pPr>
      <w:hyperlink w:anchor="_Framework_for_the" w:history="1">
        <w:r w:rsidR="00060CBE" w:rsidRPr="00D718F1">
          <w:rPr>
            <w:rStyle w:val="Hyperlink"/>
            <w:b/>
            <w:bCs/>
          </w:rPr>
          <w:t xml:space="preserve">Framework for the Relationship between the Scoping Project, </w:t>
        </w:r>
        <w:r w:rsidR="00574F14" w:rsidRPr="00D718F1">
          <w:rPr>
            <w:rStyle w:val="Hyperlink"/>
            <w:b/>
            <w:bCs/>
          </w:rPr>
          <w:t>Performance Accountability, and Population Accountability</w:t>
        </w:r>
      </w:hyperlink>
      <w:r w:rsidR="00574F14">
        <w:rPr>
          <w:b/>
          <w:bCs/>
        </w:rPr>
        <w:t xml:space="preserve"> </w:t>
      </w:r>
    </w:p>
    <w:p w14:paraId="521C4377" w14:textId="139DF88B" w:rsidR="00574F14" w:rsidRDefault="00D718F1" w:rsidP="007A3BCC">
      <w:pPr>
        <w:pStyle w:val="ListParagraph"/>
        <w:numPr>
          <w:ilvl w:val="0"/>
          <w:numId w:val="26"/>
        </w:numPr>
        <w:rPr>
          <w:b/>
          <w:bCs/>
        </w:rPr>
      </w:pPr>
      <w:hyperlink w:anchor="_Team_Roles_and_1" w:history="1">
        <w:r w:rsidRPr="00D718F1">
          <w:rPr>
            <w:rStyle w:val="Hyperlink"/>
            <w:b/>
            <w:bCs/>
          </w:rPr>
          <w:t>Team Roles and Responsibility</w:t>
        </w:r>
      </w:hyperlink>
      <w:r>
        <w:rPr>
          <w:b/>
          <w:bCs/>
        </w:rPr>
        <w:t xml:space="preserve"> </w:t>
      </w:r>
    </w:p>
    <w:p w14:paraId="28A8E51C" w14:textId="77777777" w:rsidR="000F62D1" w:rsidRDefault="000F62D1" w:rsidP="000F62D1">
      <w:pPr>
        <w:rPr>
          <w:b/>
          <w:bCs/>
        </w:rPr>
      </w:pPr>
    </w:p>
    <w:p w14:paraId="2F9FE043" w14:textId="77777777" w:rsidR="000F62D1" w:rsidRPr="000F62D1" w:rsidRDefault="000F62D1" w:rsidP="000F62D1">
      <w:pPr>
        <w:rPr>
          <w:b/>
          <w:bCs/>
        </w:rPr>
      </w:pPr>
    </w:p>
    <w:p w14:paraId="68204C44" w14:textId="43B153F5" w:rsidR="00A15459" w:rsidRDefault="00A15459" w:rsidP="00A15459">
      <w:pPr>
        <w:pStyle w:val="Heading1"/>
        <w:spacing w:after="240"/>
      </w:pPr>
      <w:bookmarkStart w:id="0" w:name="_What_are_we"/>
      <w:bookmarkEnd w:id="0"/>
      <w:r>
        <w:t xml:space="preserve">What are we doing? </w:t>
      </w:r>
    </w:p>
    <w:p w14:paraId="1EB2611B" w14:textId="52B8C128" w:rsidR="00A15459" w:rsidRPr="00EE3C1D" w:rsidRDefault="00D47100" w:rsidP="00A15459">
      <w:pPr>
        <w:pStyle w:val="ListParagraph"/>
        <w:numPr>
          <w:ilvl w:val="0"/>
          <w:numId w:val="18"/>
        </w:numPr>
        <w:spacing w:after="240"/>
        <w:rPr>
          <w:b/>
          <w:bCs/>
        </w:rPr>
      </w:pPr>
      <w:r>
        <w:rPr>
          <w:b/>
          <w:bCs/>
        </w:rPr>
        <w:t xml:space="preserve">Developing </w:t>
      </w:r>
      <w:r w:rsidR="00A15459" w:rsidRPr="003B7F7D">
        <w:rPr>
          <w:b/>
          <w:bCs/>
        </w:rPr>
        <w:t>Proposals</w:t>
      </w:r>
      <w:r w:rsidR="00A15459">
        <w:t xml:space="preserve"> for program expansion and optimization, delivered jointly by the Office of Management &amp; Finance and Fair Contracting Forum, that City Council approves and funds. </w:t>
      </w:r>
    </w:p>
    <w:p w14:paraId="7BFBA39B" w14:textId="74E12B46" w:rsidR="00A15459" w:rsidRPr="00A15459" w:rsidRDefault="00A15459" w:rsidP="00A15459">
      <w:pPr>
        <w:pStyle w:val="ListParagraph"/>
        <w:numPr>
          <w:ilvl w:val="0"/>
          <w:numId w:val="18"/>
        </w:numPr>
        <w:rPr>
          <w:b/>
          <w:bCs/>
        </w:rPr>
      </w:pPr>
      <w:r w:rsidRPr="003B7F7D">
        <w:rPr>
          <w:b/>
          <w:bCs/>
        </w:rPr>
        <w:t>Implement</w:t>
      </w:r>
      <w:r w:rsidR="00D47100">
        <w:rPr>
          <w:b/>
          <w:bCs/>
        </w:rPr>
        <w:t>ing</w:t>
      </w:r>
      <w:r w:rsidRPr="007F01CF">
        <w:t xml:space="preserve"> new programs and improvements</w:t>
      </w:r>
      <w:r>
        <w:t xml:space="preserve"> and </w:t>
      </w:r>
      <w:r w:rsidRPr="007F01CF">
        <w:t>realignments to existing programs that achieve</w:t>
      </w:r>
      <w:r w:rsidRPr="00AF7336">
        <w:t xml:space="preserve"> </w:t>
      </w:r>
      <w:r>
        <w:t>project objectives.</w:t>
      </w:r>
    </w:p>
    <w:p w14:paraId="193FD5DC" w14:textId="173B438F" w:rsidR="00E062D4" w:rsidRDefault="00E062D4" w:rsidP="00E062D4">
      <w:pPr>
        <w:pStyle w:val="Heading1"/>
        <w:spacing w:after="240"/>
      </w:pPr>
      <w:bookmarkStart w:id="1" w:name="_Why_is_this"/>
      <w:bookmarkEnd w:id="1"/>
      <w:r w:rsidRPr="00EB3CAA">
        <w:t xml:space="preserve">Why is this project being initiated? </w:t>
      </w:r>
    </w:p>
    <w:p w14:paraId="2212641B" w14:textId="6B99D95D" w:rsidR="00E062D4" w:rsidRDefault="00E062D4" w:rsidP="00BF61BE">
      <w:pPr>
        <w:spacing w:after="240"/>
      </w:pPr>
      <w:r>
        <w:t xml:space="preserve">The City of Portland’s equitable contracting and construction workforce programs, authorized by City Council, promote competition, enhances opportunity, and promotes fairness in hiring among Portlanders. Yet, in nearly a decade, the City has not conducted a broad review of these contracting programs and policies. The City needs a comprehensive and coordinated approach to reevaluate, recalibrate, and improve the City’s contracting programs and policies and workforce opportunities on City-funded contracts. </w:t>
      </w:r>
    </w:p>
    <w:p w14:paraId="5FC846CA" w14:textId="47E7EB4F" w:rsidR="00E062D4" w:rsidRDefault="00E062D4" w:rsidP="00E062D4">
      <w:r>
        <w:t xml:space="preserve">In addition to the need to update the City’s contracting programs and policies, three challenging events last year inform and drive the initiation of this project. First, On March 12, 2020 the Mayor’s declared State of Emergency shutdown all nonessential businesses and limited essential business in unprecedented ways to slow the spread of the COVID-19 pandemic and save lives. The critical need to </w:t>
      </w:r>
      <w:proofErr w:type="spellStart"/>
      <w:r>
        <w:t>shutdown</w:t>
      </w:r>
      <w:proofErr w:type="spellEnd"/>
      <w:r>
        <w:t xml:space="preserve"> or limit business activities devastated small business, particularly those owned by people of </w:t>
      </w:r>
      <w:r>
        <w:lastRenderedPageBreak/>
        <w:t xml:space="preserve">color. According to </w:t>
      </w:r>
      <w:hyperlink r:id="rId9">
        <w:r w:rsidRPr="3D589543">
          <w:rPr>
            <w:rStyle w:val="Hyperlink"/>
            <w:i/>
            <w:iCs/>
          </w:rPr>
          <w:t>A Procurement Path to Equity Report</w:t>
        </w:r>
      </w:hyperlink>
      <w:r w:rsidRPr="3D589543">
        <w:rPr>
          <w:i/>
          <w:iCs/>
        </w:rPr>
        <w:t xml:space="preserve"> </w:t>
      </w:r>
      <w:r>
        <w:t xml:space="preserve">(2020, </w:t>
      </w:r>
      <w:proofErr w:type="spellStart"/>
      <w:r>
        <w:t>pg</w:t>
      </w:r>
      <w:proofErr w:type="spellEnd"/>
      <w:r>
        <w:t xml:space="preserve"> 6)</w:t>
      </w:r>
      <w:r w:rsidRPr="3D589543">
        <w:rPr>
          <w:i/>
          <w:iCs/>
        </w:rPr>
        <w:t>,</w:t>
      </w:r>
      <w:r>
        <w:t xml:space="preserve"> a national analysis completed over the summer estimates that the number of actively working Black small businesses owners fell by 26%, Asian business owners by 21% and Hispanic business owners by 19%. We recognize the role that City contracting programs can have in keeping small businesses owned by people of color afloat during this challenging time. </w:t>
      </w:r>
    </w:p>
    <w:p w14:paraId="22BD93A5" w14:textId="77777777" w:rsidR="00BF61BE" w:rsidRDefault="00E062D4" w:rsidP="00E062D4">
      <w:r>
        <w:t xml:space="preserve">Second, as the year progressed, the City, along with the rest of the United States, witnessed the call for racial justice grow louder, and on June 17, 2020, City Council passed </w:t>
      </w:r>
      <w:hyperlink r:id="rId10" w:history="1">
        <w:r w:rsidRPr="003E2A38">
          <w:rPr>
            <w:rStyle w:val="Hyperlink"/>
          </w:rPr>
          <w:t>Resolution 37492</w:t>
        </w:r>
      </w:hyperlink>
      <w:r>
        <w:t>, which adopted anti-racism and equity, among four others, as part of the City’s core values. This Resolution guides all City employees to incorporate those core values into the blueprint of our work. In this light, we believe that good procurement is equitable procurement, that growing businesses owned by people of color can drive economic activity to close the wealth gap, that equitable procurement can help our City increase the local tax base that we can reinvest back into our communities, and that our City benefits through increased access to diverse vendors (</w:t>
      </w:r>
      <w:hyperlink r:id="rId11" w:history="1">
        <w:r w:rsidRPr="00C15583">
          <w:rPr>
            <w:rStyle w:val="Hyperlink"/>
            <w:i/>
            <w:iCs/>
          </w:rPr>
          <w:t>Culture Collaboration and Capital: Leveraging Procurement for Economic Equity</w:t>
        </w:r>
      </w:hyperlink>
      <w:r>
        <w:rPr>
          <w:i/>
          <w:iCs/>
        </w:rPr>
        <w:t xml:space="preserve"> </w:t>
      </w:r>
      <w:r>
        <w:t>2019</w:t>
      </w:r>
      <w:r>
        <w:rPr>
          <w:i/>
          <w:iCs/>
        </w:rPr>
        <w:t>)</w:t>
      </w:r>
      <w:r>
        <w:t xml:space="preserve">. </w:t>
      </w:r>
    </w:p>
    <w:p w14:paraId="3841F0B3" w14:textId="215A155B" w:rsidR="00E062D4" w:rsidRDefault="00E062D4" w:rsidP="00E062D4">
      <w:r>
        <w:t xml:space="preserve">Lastly, the Auditor’s Office published their </w:t>
      </w:r>
      <w:hyperlink r:id="rId12" w:history="1">
        <w:r w:rsidRPr="00925022">
          <w:rPr>
            <w:rStyle w:val="Hyperlink"/>
            <w:i/>
            <w:iCs/>
          </w:rPr>
          <w:t>Equity in Construction Contracting</w:t>
        </w:r>
      </w:hyperlink>
      <w:r>
        <w:rPr>
          <w:i/>
          <w:iCs/>
        </w:rPr>
        <w:t xml:space="preserve"> </w:t>
      </w:r>
      <w:r>
        <w:t>Audit Report in September of 2020. Like previous audits of the City’s contracting programs and policies,</w:t>
      </w:r>
      <w:r>
        <w:rPr>
          <w:rStyle w:val="FootnoteReference"/>
        </w:rPr>
        <w:footnoteReference w:id="2"/>
      </w:r>
      <w:r>
        <w:t xml:space="preserve"> this Audit Report identified issues, gaps, and opportunities for the City to address. Although the report acknowledged that the City’s contracting programs met or exceeded our goals, this latest Audit Report of the City’s contracting programs renewed City Council’s assessments that the City’s Social Equity in Contracting programs should achieve better outcomes. Those assessments echo similar ones made over the last 20 years by community stakeholders. In addition to those identified in the audit reports, a survey of best practice landscapes indicates many opportunities for the City to improve and expand our programs and policies.</w:t>
      </w:r>
      <w:r w:rsidR="007A3771">
        <w:rPr>
          <w:rStyle w:val="FootnoteReference"/>
        </w:rPr>
        <w:footnoteReference w:id="3"/>
      </w:r>
      <w:r>
        <w:t xml:space="preserve"> </w:t>
      </w:r>
    </w:p>
    <w:p w14:paraId="05C649B0" w14:textId="14ED2139" w:rsidR="00A15459" w:rsidRDefault="00A15459" w:rsidP="00A15459">
      <w:pPr>
        <w:pStyle w:val="Heading1"/>
      </w:pPr>
      <w:r w:rsidRPr="1B14BA0D">
        <w:t>Project Goals - How will we know if we’ve succeeded?</w:t>
      </w:r>
    </w:p>
    <w:p w14:paraId="72CB4EC2" w14:textId="38CE0DEF" w:rsidR="00A15459" w:rsidRDefault="00A15459" w:rsidP="00A15459">
      <w:pPr>
        <w:spacing w:before="240"/>
      </w:pPr>
      <w:r>
        <w:t xml:space="preserve">Recognizing the challenges of the COVID-19 pandemic, the responsibility to answer the amplified call for racial justice, and the renewed assessments by the Auditor’s Office, City Council, and community stakeholders, we seek: </w:t>
      </w:r>
    </w:p>
    <w:p w14:paraId="7C996B39" w14:textId="2E4234F6" w:rsidR="00A15459" w:rsidRDefault="00A80FC9" w:rsidP="00A15459">
      <w:pPr>
        <w:pStyle w:val="ListParagraph"/>
        <w:numPr>
          <w:ilvl w:val="0"/>
          <w:numId w:val="7"/>
        </w:numPr>
      </w:pPr>
      <w:r>
        <w:t>Improved ab</w:t>
      </w:r>
      <w:r w:rsidR="00C8548D">
        <w:t>ility to contract with a more diverse pool of contractors, consultants</w:t>
      </w:r>
      <w:r w:rsidR="00482B75">
        <w:t>, and suppliers.</w:t>
      </w:r>
    </w:p>
    <w:p w14:paraId="24B36890" w14:textId="17B67092" w:rsidR="00A15459" w:rsidRDefault="00482B75" w:rsidP="00A15459">
      <w:pPr>
        <w:pStyle w:val="ListParagraph"/>
        <w:numPr>
          <w:ilvl w:val="0"/>
          <w:numId w:val="7"/>
        </w:numPr>
      </w:pPr>
      <w:r>
        <w:t xml:space="preserve">Increased opportunity for firms owned by people of color and women to successfully win </w:t>
      </w:r>
      <w:r w:rsidR="00B33CD2">
        <w:t xml:space="preserve">City contracts. </w:t>
      </w:r>
    </w:p>
    <w:p w14:paraId="11BF23B9" w14:textId="01CC49DF" w:rsidR="00A15459" w:rsidRDefault="00B33CD2" w:rsidP="00A15459">
      <w:pPr>
        <w:pStyle w:val="ListParagraph"/>
        <w:numPr>
          <w:ilvl w:val="0"/>
          <w:numId w:val="7"/>
        </w:numPr>
      </w:pPr>
      <w:r>
        <w:t xml:space="preserve">Increased </w:t>
      </w:r>
      <w:r w:rsidR="00D21A07">
        <w:t xml:space="preserve">workforce opportunities for people of color </w:t>
      </w:r>
      <w:r w:rsidR="0003268C">
        <w:t xml:space="preserve">and women on City-funded contracts, including investment in apprenticeship programs and retention. </w:t>
      </w:r>
    </w:p>
    <w:p w14:paraId="6CCA27A7" w14:textId="08C12FEB" w:rsidR="00A15459" w:rsidRDefault="00D14F53" w:rsidP="00A15459">
      <w:pPr>
        <w:pStyle w:val="ListParagraph"/>
        <w:numPr>
          <w:ilvl w:val="0"/>
          <w:numId w:val="7"/>
        </w:numPr>
      </w:pPr>
      <w:r>
        <w:t xml:space="preserve">Alignment of the City’s </w:t>
      </w:r>
      <w:r w:rsidR="008A7140">
        <w:t xml:space="preserve">Core Values </w:t>
      </w:r>
      <w:r w:rsidR="00611D21">
        <w:t xml:space="preserve">and the outcomes of </w:t>
      </w:r>
      <w:r w:rsidR="000415B4">
        <w:t xml:space="preserve">City contracting and workforce on City-funded contracts. </w:t>
      </w:r>
    </w:p>
    <w:p w14:paraId="22601B65" w14:textId="5595D4A7" w:rsidR="00A15459" w:rsidRDefault="000415B4" w:rsidP="00A15459">
      <w:pPr>
        <w:pStyle w:val="ListParagraph"/>
        <w:numPr>
          <w:ilvl w:val="0"/>
          <w:numId w:val="7"/>
        </w:numPr>
      </w:pPr>
      <w:r>
        <w:t xml:space="preserve">Support from and confidence of </w:t>
      </w:r>
      <w:r w:rsidR="004C3DD1">
        <w:t xml:space="preserve">City Council and community stakeholders on improving the operations and outcomes of the City’s contracting programs. </w:t>
      </w:r>
    </w:p>
    <w:p w14:paraId="5C07B08E" w14:textId="77777777" w:rsidR="00A15459" w:rsidRDefault="00A15459" w:rsidP="00A15459"/>
    <w:p w14:paraId="2E0D20A3" w14:textId="77777777" w:rsidR="00A15459" w:rsidRDefault="00A15459" w:rsidP="00A15459">
      <w:pPr>
        <w:pStyle w:val="Heading3"/>
      </w:pPr>
      <w:r>
        <w:lastRenderedPageBreak/>
        <w:t xml:space="preserve">To achieve our goals, we need to consider the following:  </w:t>
      </w:r>
    </w:p>
    <w:p w14:paraId="48A9DA04" w14:textId="77777777" w:rsidR="00A15459" w:rsidRDefault="00A15459" w:rsidP="00A15459">
      <w:pPr>
        <w:pStyle w:val="ListParagraph"/>
        <w:numPr>
          <w:ilvl w:val="0"/>
          <w:numId w:val="17"/>
        </w:numPr>
      </w:pPr>
      <w:r>
        <w:t xml:space="preserve">Identify opportunities to contract with people of color and women and hire people of color and women on City-funded projects. </w:t>
      </w:r>
    </w:p>
    <w:p w14:paraId="371DAC43" w14:textId="77777777" w:rsidR="00A15459" w:rsidRDefault="00A15459" w:rsidP="00A15459">
      <w:pPr>
        <w:pStyle w:val="ListParagraph"/>
        <w:numPr>
          <w:ilvl w:val="1"/>
          <w:numId w:val="17"/>
        </w:numPr>
      </w:pPr>
      <w:r>
        <w:rPr>
          <w:b/>
          <w:bCs/>
        </w:rPr>
        <w:t xml:space="preserve">Universe of Options. </w:t>
      </w:r>
      <w:r>
        <w:t xml:space="preserve">Compile and explore suggested solutions and opportunities from community stakeholders, past Audit Reports, the two disparity studies that the City authorized and funded, and from the best practice landscape. </w:t>
      </w:r>
    </w:p>
    <w:p w14:paraId="6D62EC88" w14:textId="27F1BC07" w:rsidR="00C87B10" w:rsidRDefault="00C87B10" w:rsidP="00C87B10">
      <w:pPr>
        <w:pStyle w:val="ListParagraph"/>
        <w:numPr>
          <w:ilvl w:val="2"/>
          <w:numId w:val="17"/>
        </w:numPr>
      </w:pPr>
      <w:r w:rsidRPr="00B70A3D">
        <w:t>Low</w:t>
      </w:r>
      <w:r w:rsidR="00AB24CC">
        <w:t>-</w:t>
      </w:r>
      <w:r>
        <w:t>barrier</w:t>
      </w:r>
      <w:r w:rsidRPr="00B70A3D">
        <w:t xml:space="preserve"> options are vetted and moved immediately to implementation phase.</w:t>
      </w:r>
      <w:r>
        <w:t xml:space="preserve"> </w:t>
      </w:r>
    </w:p>
    <w:p w14:paraId="392C23B7" w14:textId="3511681A" w:rsidR="00C87B10" w:rsidRDefault="00C87B10" w:rsidP="00C87B10">
      <w:pPr>
        <w:pStyle w:val="ListParagraph"/>
        <w:numPr>
          <w:ilvl w:val="2"/>
          <w:numId w:val="17"/>
        </w:numPr>
      </w:pPr>
      <w:r w:rsidRPr="00B70A3D">
        <w:t>Hig</w:t>
      </w:r>
      <w:r w:rsidR="00AB24CC">
        <w:t>h-barrier</w:t>
      </w:r>
      <w:r w:rsidRPr="00B70A3D">
        <w:t xml:space="preserve"> options are vetted and prioritized to determine the focus of the first year, which City Council will approve and fund.</w:t>
      </w:r>
    </w:p>
    <w:p w14:paraId="086653E5" w14:textId="77777777" w:rsidR="00A15459" w:rsidRDefault="00A15459" w:rsidP="00A15459">
      <w:pPr>
        <w:pStyle w:val="ListParagraph"/>
        <w:numPr>
          <w:ilvl w:val="1"/>
          <w:numId w:val="17"/>
        </w:numPr>
      </w:pPr>
      <w:r>
        <w:rPr>
          <w:b/>
          <w:bCs/>
        </w:rPr>
        <w:t>Comprehensive</w:t>
      </w:r>
      <w:r w:rsidRPr="4663154C">
        <w:rPr>
          <w:b/>
          <w:bCs/>
        </w:rPr>
        <w:t xml:space="preserve"> </w:t>
      </w:r>
      <w:r>
        <w:rPr>
          <w:b/>
          <w:bCs/>
        </w:rPr>
        <w:t>Approach</w:t>
      </w:r>
      <w:r w:rsidRPr="4663154C">
        <w:rPr>
          <w:b/>
          <w:bCs/>
        </w:rPr>
        <w:t>.</w:t>
      </w:r>
      <w:r>
        <w:rPr>
          <w:b/>
          <w:bCs/>
        </w:rPr>
        <w:t xml:space="preserve"> </w:t>
      </w:r>
      <w:r>
        <w:t xml:space="preserve">Those opportunities should span across the continuum of the City’s contracting processes, across various industries and trades, at both subcontracting and prime contracting levels, and across Construction, Professional Services and Goods + Services procurement teams. </w:t>
      </w:r>
    </w:p>
    <w:p w14:paraId="58AD2B97" w14:textId="77777777" w:rsidR="00A15459" w:rsidRDefault="00A15459" w:rsidP="00A15459">
      <w:pPr>
        <w:pStyle w:val="ListParagraph"/>
        <w:numPr>
          <w:ilvl w:val="1"/>
          <w:numId w:val="17"/>
        </w:numPr>
      </w:pPr>
      <w:r>
        <w:rPr>
          <w:b/>
          <w:bCs/>
        </w:rPr>
        <w:t xml:space="preserve">Streamline Procurement process. </w:t>
      </w:r>
      <w:r>
        <w:t>Those opportunities should include streamlining procurement processes and program requirements to minimize unnecessary burdens on contractors, consultants, and suppliers to reduce administration costs (e.g., contract-specific insurance requirements).</w:t>
      </w:r>
    </w:p>
    <w:p w14:paraId="066E30ED" w14:textId="6F67E2DC" w:rsidR="00A15459" w:rsidRDefault="00C83E97" w:rsidP="00614B10">
      <w:pPr>
        <w:pStyle w:val="ListParagraph"/>
        <w:numPr>
          <w:ilvl w:val="0"/>
          <w:numId w:val="17"/>
        </w:numPr>
      </w:pPr>
      <w:r>
        <w:rPr>
          <w:b/>
          <w:bCs/>
        </w:rPr>
        <w:t xml:space="preserve">Decentralization &amp; Bureau Responsibility. </w:t>
      </w:r>
      <w:r>
        <w:t>City Bureaus own much of the contracting process, and the City’s decentralized procurement process limits Procurement’s authority to broadly oversee and accomplish the project objectives. Thus, we ne</w:t>
      </w:r>
      <w:r w:rsidR="00A15459">
        <w:t>e</w:t>
      </w:r>
      <w:r>
        <w:t>d to re</w:t>
      </w:r>
      <w:r w:rsidR="00A15459">
        <w:t>-align and re-think roles, responsibilities, and program design, particularly PCDP and COEP, to include Bureaus across the City.</w:t>
      </w:r>
    </w:p>
    <w:p w14:paraId="4C57AB3F" w14:textId="77777777" w:rsidR="00A15459" w:rsidRDefault="00A15459" w:rsidP="00A15459">
      <w:pPr>
        <w:pStyle w:val="ListParagraph"/>
        <w:numPr>
          <w:ilvl w:val="0"/>
          <w:numId w:val="17"/>
        </w:numPr>
      </w:pPr>
      <w:r>
        <w:t xml:space="preserve">Determine what </w:t>
      </w:r>
      <w:r w:rsidRPr="003E57AB">
        <w:rPr>
          <w:b/>
        </w:rPr>
        <w:t>regional partnerships</w:t>
      </w:r>
      <w:r>
        <w:t xml:space="preserve"> can be established, strengthened, and leveraged to achieve broader and deeper impacts through regional coordination. </w:t>
      </w:r>
    </w:p>
    <w:p w14:paraId="5A515DBC" w14:textId="77777777" w:rsidR="00A15459" w:rsidRDefault="00A15459" w:rsidP="00A15459">
      <w:pPr>
        <w:pStyle w:val="ListParagraph"/>
        <w:numPr>
          <w:ilvl w:val="0"/>
          <w:numId w:val="17"/>
        </w:numPr>
      </w:pPr>
      <w:r>
        <w:t xml:space="preserve">Establish and refine </w:t>
      </w:r>
      <w:r>
        <w:rPr>
          <w:b/>
          <w:bCs/>
        </w:rPr>
        <w:t>m</w:t>
      </w:r>
      <w:r w:rsidRPr="003E57AB">
        <w:rPr>
          <w:b/>
        </w:rPr>
        <w:t>easurable outcomes</w:t>
      </w:r>
      <w:r>
        <w:t xml:space="preserve"> that are clear. </w:t>
      </w:r>
    </w:p>
    <w:p w14:paraId="7E85EAEE" w14:textId="0DD72905" w:rsidR="00A15459" w:rsidRDefault="00A15459" w:rsidP="00A15459">
      <w:pPr>
        <w:pStyle w:val="ListParagraph"/>
        <w:numPr>
          <w:ilvl w:val="0"/>
          <w:numId w:val="17"/>
        </w:numPr>
      </w:pPr>
      <w:r>
        <w:t xml:space="preserve">Allocate </w:t>
      </w:r>
      <w:r w:rsidRPr="003E57AB">
        <w:rPr>
          <w:b/>
        </w:rPr>
        <w:t>City resources</w:t>
      </w:r>
      <w:r>
        <w:t xml:space="preserve"> (staff and budget) to maximize outcomes. </w:t>
      </w:r>
      <w:r w:rsidR="00C83E97">
        <w:t>Resources currently available are limited. We need City Council to prioritize funding for these programs</w:t>
      </w:r>
      <w:r w:rsidR="00DD35E5">
        <w:t xml:space="preserve">, and </w:t>
      </w:r>
      <w:r w:rsidR="00BF4DF0">
        <w:t xml:space="preserve">the </w:t>
      </w:r>
      <w:r w:rsidR="00C20899">
        <w:t xml:space="preserve">City budget process </w:t>
      </w:r>
      <w:r w:rsidR="00215F5F">
        <w:t>allow</w:t>
      </w:r>
      <w:r w:rsidR="00BF4DF0">
        <w:t>s</w:t>
      </w:r>
      <w:r w:rsidR="00215F5F">
        <w:t xml:space="preserve"> for </w:t>
      </w:r>
      <w:r w:rsidR="00BF4DF0">
        <w:t xml:space="preserve">funding requests at three </w:t>
      </w:r>
      <w:r w:rsidR="00215F5F">
        <w:t xml:space="preserve">main </w:t>
      </w:r>
      <w:r w:rsidR="00BF4DF0">
        <w:t>points in the year.</w:t>
      </w:r>
      <w:r w:rsidR="00215F5F">
        <w:t xml:space="preserve"> </w:t>
      </w:r>
    </w:p>
    <w:p w14:paraId="38B2FB7B" w14:textId="37442552" w:rsidR="00EC54A9" w:rsidRDefault="00EC54A9" w:rsidP="00EC54A9">
      <w:pPr>
        <w:pStyle w:val="ListParagraph"/>
        <w:numPr>
          <w:ilvl w:val="1"/>
          <w:numId w:val="17"/>
        </w:numPr>
      </w:pPr>
      <w:r>
        <w:t>Fall Budget Monitoring Process (BMP)</w:t>
      </w:r>
      <w:r w:rsidR="00194800">
        <w:t xml:space="preserve"> </w:t>
      </w:r>
      <w:r w:rsidR="00DD35E5">
        <w:t>proposals are due at end of</w:t>
      </w:r>
      <w:r w:rsidR="00D20EF1">
        <w:t xml:space="preserve"> August. </w:t>
      </w:r>
    </w:p>
    <w:p w14:paraId="601E994C" w14:textId="0E42512B" w:rsidR="00DD35E5" w:rsidRDefault="00D20EF1" w:rsidP="00EC54A9">
      <w:pPr>
        <w:pStyle w:val="ListParagraph"/>
        <w:numPr>
          <w:ilvl w:val="1"/>
          <w:numId w:val="17"/>
        </w:numPr>
      </w:pPr>
      <w:r>
        <w:t xml:space="preserve">Annual Budget Cycle </w:t>
      </w:r>
      <w:r w:rsidR="00DD35E5">
        <w:t>kicks off</w:t>
      </w:r>
      <w:r>
        <w:t xml:space="preserve"> in November</w:t>
      </w:r>
      <w:r w:rsidR="00DD35E5">
        <w:t>, and proposals are due in December</w:t>
      </w:r>
      <w:r>
        <w:t>.</w:t>
      </w:r>
    </w:p>
    <w:p w14:paraId="2AF44CAC" w14:textId="1E9BA963" w:rsidR="00D20EF1" w:rsidRDefault="00DD35E5" w:rsidP="00EC54A9">
      <w:pPr>
        <w:pStyle w:val="ListParagraph"/>
        <w:numPr>
          <w:ilvl w:val="1"/>
          <w:numId w:val="17"/>
        </w:numPr>
      </w:pPr>
      <w:r>
        <w:t xml:space="preserve">Spring Budget Monitoring Process (BMP) proposals are due in early March. </w:t>
      </w:r>
    </w:p>
    <w:p w14:paraId="4076F8A3" w14:textId="2E7CE95B" w:rsidR="00C83E97" w:rsidRDefault="00A15459" w:rsidP="00C83E97">
      <w:pPr>
        <w:pStyle w:val="ListParagraph"/>
        <w:numPr>
          <w:ilvl w:val="0"/>
          <w:numId w:val="17"/>
        </w:numPr>
      </w:pPr>
      <w:r>
        <w:t xml:space="preserve">Account for </w:t>
      </w:r>
      <w:r w:rsidRPr="003E57AB">
        <w:rPr>
          <w:b/>
        </w:rPr>
        <w:t>legal restrictions</w:t>
      </w:r>
      <w:r>
        <w:t xml:space="preserve">. </w:t>
      </w:r>
      <w:r w:rsidR="00C83E97">
        <w:t xml:space="preserve">Legal barriers are a constraint to some options that could be available to us. </w:t>
      </w:r>
    </w:p>
    <w:p w14:paraId="2F2D60B4" w14:textId="77777777" w:rsidR="00C83E97" w:rsidRPr="001E6C8F" w:rsidRDefault="00C83E97" w:rsidP="00C83E97">
      <w:pPr>
        <w:pStyle w:val="ListParagraph"/>
        <w:numPr>
          <w:ilvl w:val="1"/>
          <w:numId w:val="17"/>
        </w:numPr>
        <w:rPr>
          <w:rFonts w:asciiTheme="minorHAnsi" w:hAnsiTheme="minorHAnsi" w:cstheme="minorBidi"/>
        </w:rPr>
      </w:pPr>
      <w:r w:rsidRPr="4663154C">
        <w:rPr>
          <w:rFonts w:asciiTheme="minorHAnsi" w:hAnsiTheme="minorHAnsi" w:cstheme="minorBidi"/>
        </w:rPr>
        <w:t xml:space="preserve">The law limits the City’s ability to set hard numerical goals for contractors, consultants, and suppliers by race and gender without a </w:t>
      </w:r>
      <w:r>
        <w:rPr>
          <w:rFonts w:asciiTheme="minorHAnsi" w:hAnsiTheme="minorHAnsi" w:cstheme="minorBidi"/>
        </w:rPr>
        <w:t>D</w:t>
      </w:r>
      <w:r w:rsidRPr="4663154C">
        <w:rPr>
          <w:rFonts w:asciiTheme="minorHAnsi" w:hAnsiTheme="minorHAnsi" w:cstheme="minorBidi"/>
        </w:rPr>
        <w:t xml:space="preserve">isparity </w:t>
      </w:r>
      <w:r>
        <w:rPr>
          <w:rFonts w:asciiTheme="minorHAnsi" w:hAnsiTheme="minorHAnsi" w:cstheme="minorBidi"/>
        </w:rPr>
        <w:t>S</w:t>
      </w:r>
      <w:r w:rsidRPr="4663154C">
        <w:rPr>
          <w:rFonts w:asciiTheme="minorHAnsi" w:hAnsiTheme="minorHAnsi" w:cstheme="minorBidi"/>
        </w:rPr>
        <w:t xml:space="preserve">tudy. </w:t>
      </w:r>
      <w:r>
        <w:rPr>
          <w:rFonts w:asciiTheme="minorHAnsi" w:hAnsiTheme="minorHAnsi" w:cstheme="minorBidi"/>
        </w:rPr>
        <w:t xml:space="preserve">If the City conducts a Disparity Study, the results of the Study may not support a program with race- and gender-specific goals. </w:t>
      </w:r>
      <w:r w:rsidRPr="001E6C8F">
        <w:rPr>
          <w:rFonts w:asciiTheme="minorHAnsi" w:hAnsiTheme="minorHAnsi" w:cstheme="minorBidi"/>
        </w:rPr>
        <w:t>When conducted, Disparity Studies have a five-year shelf life (</w:t>
      </w:r>
      <w:hyperlink r:id="rId13">
        <w:r w:rsidRPr="001E6C8F">
          <w:rPr>
            <w:rStyle w:val="Hyperlink"/>
            <w:rFonts w:asciiTheme="minorHAnsi" w:hAnsiTheme="minorHAnsi" w:cstheme="minorBidi"/>
            <w:i/>
            <w:iCs/>
          </w:rPr>
          <w:t>Contracting for Equity</w:t>
        </w:r>
      </w:hyperlink>
      <w:r w:rsidRPr="001E6C8F">
        <w:rPr>
          <w:rFonts w:asciiTheme="minorHAnsi" w:hAnsiTheme="minorHAnsi" w:cstheme="minorBidi"/>
        </w:rPr>
        <w:t xml:space="preserve"> 2015, pg. 9).  </w:t>
      </w:r>
    </w:p>
    <w:p w14:paraId="7AE3AAE9" w14:textId="77777777" w:rsidR="00C83E97" w:rsidRDefault="00C83E97" w:rsidP="00C83E97">
      <w:pPr>
        <w:pStyle w:val="ListParagraph"/>
        <w:numPr>
          <w:ilvl w:val="1"/>
          <w:numId w:val="17"/>
        </w:numPr>
      </w:pPr>
      <w:r>
        <w:t>State law and public policy strongly preference lowest cost procurements, which may limit the City’s ability to pursue equity initiatives through its contracts.</w:t>
      </w:r>
    </w:p>
    <w:p w14:paraId="3E12FDA8" w14:textId="77777777" w:rsidR="00AF0909" w:rsidRDefault="00AF0909" w:rsidP="00EA25DE"/>
    <w:p w14:paraId="1EE7DF87" w14:textId="77777777" w:rsidR="00C83E97" w:rsidRDefault="00C83E97" w:rsidP="00C83E97">
      <w:pPr>
        <w:pStyle w:val="ListParagraph"/>
      </w:pPr>
    </w:p>
    <w:p w14:paraId="1A8AD92F" w14:textId="77777777" w:rsidR="00C83E97" w:rsidRDefault="00C83E97">
      <w:pPr>
        <w:rPr>
          <w:rFonts w:asciiTheme="majorHAnsi" w:eastAsiaTheme="majorEastAsia" w:hAnsiTheme="majorHAnsi" w:cstheme="majorBidi"/>
          <w:color w:val="2F5496" w:themeColor="accent1" w:themeShade="BF"/>
          <w:sz w:val="32"/>
          <w:szCs w:val="32"/>
        </w:rPr>
      </w:pPr>
      <w:r>
        <w:br w:type="page"/>
      </w:r>
    </w:p>
    <w:p w14:paraId="34394C41" w14:textId="577DDACB" w:rsidR="00CF718D" w:rsidRDefault="000F47D7" w:rsidP="00104AE5">
      <w:pPr>
        <w:pStyle w:val="Heading1"/>
      </w:pPr>
      <w:bookmarkStart w:id="2" w:name="_Draft_Scoping_Timeline"/>
      <w:bookmarkEnd w:id="2"/>
      <w:r>
        <w:lastRenderedPageBreak/>
        <w:t xml:space="preserve">Scoping </w:t>
      </w:r>
      <w:r w:rsidR="00104AE5">
        <w:t xml:space="preserve">Timeline and Key Milestones </w:t>
      </w:r>
    </w:p>
    <w:p w14:paraId="37448E56" w14:textId="5C1548E4" w:rsidR="00104AE5" w:rsidRDefault="00104AE5"/>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042"/>
      </w:tblGrid>
      <w:tr w:rsidR="0014703B" w:rsidRPr="00B70A3D" w14:paraId="053767CE" w14:textId="77777777" w:rsidTr="00104AE5">
        <w:tc>
          <w:tcPr>
            <w:tcW w:w="498" w:type="dxa"/>
            <w:vMerge w:val="restart"/>
            <w:tcBorders>
              <w:bottom w:val="single" w:sz="4" w:space="0" w:color="auto"/>
              <w:right w:val="single" w:sz="4" w:space="0" w:color="auto"/>
            </w:tcBorders>
            <w:textDirection w:val="btLr"/>
            <w:vAlign w:val="center"/>
          </w:tcPr>
          <w:p w14:paraId="1D0FC02C" w14:textId="30EC9FE5" w:rsidR="00104AE5" w:rsidRPr="00B70A3D" w:rsidRDefault="00104AE5" w:rsidP="00CF718D">
            <w:pPr>
              <w:ind w:left="360" w:right="113"/>
              <w:jc w:val="center"/>
            </w:pPr>
            <w:r>
              <w:rPr>
                <w:b/>
                <w:bCs/>
              </w:rPr>
              <w:t>May 2021</w:t>
            </w:r>
          </w:p>
        </w:tc>
        <w:tc>
          <w:tcPr>
            <w:tcW w:w="9042" w:type="dxa"/>
            <w:tcBorders>
              <w:left w:val="single" w:sz="4" w:space="0" w:color="auto"/>
            </w:tcBorders>
            <w:vAlign w:val="center"/>
          </w:tcPr>
          <w:p w14:paraId="004C2BC2" w14:textId="77777777" w:rsidR="00104AE5" w:rsidRPr="00B70A3D" w:rsidRDefault="00104AE5" w:rsidP="00104AE5">
            <w:pPr>
              <w:pStyle w:val="ListParagraph"/>
              <w:numPr>
                <w:ilvl w:val="0"/>
                <w:numId w:val="1"/>
              </w:numPr>
            </w:pPr>
            <w:r>
              <w:t>Compile “</w:t>
            </w:r>
            <w:r w:rsidRPr="00B70A3D">
              <w:t>Universe of Options</w:t>
            </w:r>
            <w:r>
              <w:t>”</w:t>
            </w:r>
            <w:r w:rsidRPr="00B70A3D">
              <w:t xml:space="preserve"> document, detailing all the ideas on the table for equity contracting program expansion and optimization. </w:t>
            </w:r>
          </w:p>
        </w:tc>
      </w:tr>
      <w:tr w:rsidR="0014703B" w:rsidRPr="00B70A3D" w14:paraId="18EF6B80" w14:textId="77777777" w:rsidTr="00104AE5">
        <w:tc>
          <w:tcPr>
            <w:tcW w:w="498" w:type="dxa"/>
            <w:vMerge/>
            <w:tcBorders>
              <w:bottom w:val="single" w:sz="4" w:space="0" w:color="auto"/>
              <w:right w:val="single" w:sz="4" w:space="0" w:color="auto"/>
            </w:tcBorders>
            <w:textDirection w:val="btLr"/>
            <w:vAlign w:val="center"/>
          </w:tcPr>
          <w:p w14:paraId="3995F166" w14:textId="77777777" w:rsidR="00104AE5" w:rsidRPr="00B70A3D" w:rsidRDefault="00104AE5" w:rsidP="00CF718D">
            <w:pPr>
              <w:ind w:left="113" w:right="113"/>
              <w:jc w:val="center"/>
            </w:pPr>
          </w:p>
        </w:tc>
        <w:tc>
          <w:tcPr>
            <w:tcW w:w="9042" w:type="dxa"/>
            <w:tcBorders>
              <w:left w:val="single" w:sz="4" w:space="0" w:color="auto"/>
              <w:bottom w:val="single" w:sz="4" w:space="0" w:color="auto"/>
            </w:tcBorders>
            <w:vAlign w:val="center"/>
          </w:tcPr>
          <w:p w14:paraId="485ABAAB" w14:textId="259494E0" w:rsidR="00104AE5" w:rsidRDefault="00104AE5" w:rsidP="00104AE5">
            <w:pPr>
              <w:pStyle w:val="ListParagraph"/>
              <w:numPr>
                <w:ilvl w:val="0"/>
                <w:numId w:val="1"/>
              </w:numPr>
            </w:pPr>
            <w:r w:rsidRPr="00B70A3D">
              <w:t>Prioritiz</w:t>
            </w:r>
            <w:r w:rsidR="003A10BD">
              <w:t>e</w:t>
            </w:r>
            <w:r w:rsidRPr="00B70A3D">
              <w:t xml:space="preserve"> </w:t>
            </w:r>
            <w:r w:rsidR="003A10BD">
              <w:t>“</w:t>
            </w:r>
            <w:r w:rsidRPr="00B70A3D">
              <w:t>Universe of Options</w:t>
            </w:r>
            <w:r w:rsidR="003A10BD">
              <w:t>”</w:t>
            </w:r>
            <w:r w:rsidRPr="00B70A3D">
              <w:t xml:space="preserve"> determining what this process will explore first, and subsequently thereafter. </w:t>
            </w:r>
          </w:p>
          <w:p w14:paraId="5BB8194C" w14:textId="72A2F04B" w:rsidR="00104AE5" w:rsidRDefault="00104AE5" w:rsidP="00104AE5">
            <w:pPr>
              <w:pStyle w:val="ListParagraph"/>
              <w:numPr>
                <w:ilvl w:val="1"/>
                <w:numId w:val="1"/>
              </w:numPr>
            </w:pPr>
            <w:r w:rsidRPr="00B70A3D">
              <w:t>Low</w:t>
            </w:r>
            <w:r w:rsidR="007760EE">
              <w:t>-barrier</w:t>
            </w:r>
            <w:r w:rsidRPr="00B70A3D">
              <w:t xml:space="preserve"> options are vetted and moved immediately to implementation phase.</w:t>
            </w:r>
            <w:r>
              <w:t xml:space="preserve"> </w:t>
            </w:r>
          </w:p>
          <w:p w14:paraId="40AF5705" w14:textId="46A96E1D" w:rsidR="00104AE5" w:rsidRDefault="007760EE" w:rsidP="00104AE5">
            <w:pPr>
              <w:pStyle w:val="ListParagraph"/>
              <w:numPr>
                <w:ilvl w:val="1"/>
                <w:numId w:val="1"/>
              </w:numPr>
            </w:pPr>
            <w:r>
              <w:t>High</w:t>
            </w:r>
            <w:r w:rsidR="00186591">
              <w:t>-barrier</w:t>
            </w:r>
            <w:r w:rsidR="00104AE5" w:rsidRPr="00B70A3D">
              <w:t xml:space="preserve"> options are vetted and prioritized to determine the focus of the first year, which City Council will approve and fund.</w:t>
            </w:r>
          </w:p>
          <w:p w14:paraId="73C62E5F" w14:textId="1F964A45" w:rsidR="006824DD" w:rsidRDefault="006824DD" w:rsidP="006824DD">
            <w:pPr>
              <w:pStyle w:val="ListParagraph"/>
              <w:numPr>
                <w:ilvl w:val="0"/>
                <w:numId w:val="1"/>
              </w:numPr>
            </w:pPr>
            <w:r>
              <w:t>Develop and finalize Stakeholder Engagement Plan</w:t>
            </w:r>
            <w:r w:rsidR="008A3EF6">
              <w:t>.</w:t>
            </w:r>
          </w:p>
          <w:p w14:paraId="21AA2F90" w14:textId="77777777" w:rsidR="00104AE5" w:rsidRPr="00B70A3D" w:rsidRDefault="00104AE5" w:rsidP="00CF718D">
            <w:pPr>
              <w:pStyle w:val="ListParagraph"/>
              <w:ind w:left="1440"/>
            </w:pPr>
          </w:p>
        </w:tc>
      </w:tr>
      <w:tr w:rsidR="00AF0909" w:rsidRPr="00B70A3D" w14:paraId="40CB6B9C" w14:textId="77777777" w:rsidTr="00104AE5">
        <w:trPr>
          <w:trHeight w:val="1997"/>
        </w:trPr>
        <w:tc>
          <w:tcPr>
            <w:tcW w:w="498" w:type="dxa"/>
            <w:vMerge w:val="restart"/>
            <w:tcBorders>
              <w:top w:val="single" w:sz="4" w:space="0" w:color="auto"/>
              <w:bottom w:val="single" w:sz="4" w:space="0" w:color="auto"/>
              <w:right w:val="single" w:sz="4" w:space="0" w:color="auto"/>
            </w:tcBorders>
            <w:textDirection w:val="btLr"/>
            <w:vAlign w:val="center"/>
          </w:tcPr>
          <w:p w14:paraId="33FBCC37" w14:textId="05F28E7F" w:rsidR="00104AE5" w:rsidRPr="00B70A3D" w:rsidRDefault="00104AE5" w:rsidP="00CF718D">
            <w:pPr>
              <w:ind w:left="113" w:right="113"/>
              <w:jc w:val="center"/>
            </w:pPr>
            <w:r>
              <w:rPr>
                <w:b/>
                <w:bCs/>
              </w:rPr>
              <w:t>June</w:t>
            </w:r>
            <w:r w:rsidR="006824DD">
              <w:rPr>
                <w:b/>
                <w:bCs/>
              </w:rPr>
              <w:t xml:space="preserve"> and July</w:t>
            </w:r>
            <w:r>
              <w:rPr>
                <w:b/>
                <w:bCs/>
              </w:rPr>
              <w:t xml:space="preserve"> 2021</w:t>
            </w:r>
          </w:p>
        </w:tc>
        <w:tc>
          <w:tcPr>
            <w:tcW w:w="9042" w:type="dxa"/>
            <w:tcBorders>
              <w:top w:val="single" w:sz="4" w:space="0" w:color="auto"/>
              <w:left w:val="single" w:sz="4" w:space="0" w:color="auto"/>
            </w:tcBorders>
            <w:vAlign w:val="center"/>
          </w:tcPr>
          <w:p w14:paraId="5DD63517" w14:textId="7ADC7E19" w:rsidR="00104AE5" w:rsidRPr="00B70A3D" w:rsidRDefault="00104AE5" w:rsidP="00104AE5">
            <w:pPr>
              <w:pStyle w:val="ListParagraph"/>
              <w:numPr>
                <w:ilvl w:val="0"/>
                <w:numId w:val="1"/>
              </w:numPr>
            </w:pPr>
            <w:r w:rsidRPr="00B70A3D">
              <w:t xml:space="preserve">Fair Contracting Forum workgroups complete detailed analyses of contracting program expansion and optimization. </w:t>
            </w:r>
          </w:p>
          <w:p w14:paraId="7DBFAEC2" w14:textId="77777777" w:rsidR="00104AE5" w:rsidRPr="00B70A3D" w:rsidRDefault="00104AE5" w:rsidP="00104AE5">
            <w:pPr>
              <w:pStyle w:val="ListParagraph"/>
              <w:numPr>
                <w:ilvl w:val="1"/>
                <w:numId w:val="1"/>
              </w:numPr>
            </w:pPr>
            <w:r w:rsidRPr="00B70A3D">
              <w:t>Scope, staff, and assign responsibility for specific proposals</w:t>
            </w:r>
          </w:p>
          <w:p w14:paraId="3DA04EE6" w14:textId="77777777" w:rsidR="00104AE5" w:rsidRPr="00B70A3D" w:rsidRDefault="00104AE5" w:rsidP="00104AE5">
            <w:pPr>
              <w:pStyle w:val="ListParagraph"/>
              <w:numPr>
                <w:ilvl w:val="1"/>
                <w:numId w:val="1"/>
              </w:numPr>
            </w:pPr>
            <w:r w:rsidRPr="00B70A3D">
              <w:t xml:space="preserve">Realign, restructure, and consolidate programs and community oversight bodies. </w:t>
            </w:r>
          </w:p>
          <w:p w14:paraId="49FFA24C" w14:textId="77777777" w:rsidR="00104AE5" w:rsidRPr="00B70A3D" w:rsidRDefault="00104AE5" w:rsidP="00104AE5">
            <w:pPr>
              <w:pStyle w:val="ListParagraph"/>
              <w:numPr>
                <w:ilvl w:val="1"/>
                <w:numId w:val="1"/>
              </w:numPr>
            </w:pPr>
            <w:r w:rsidRPr="00B70A3D">
              <w:t xml:space="preserve">Renew collaboration with regional partners in implementing regional approaches to equitable contracting. </w:t>
            </w:r>
          </w:p>
          <w:p w14:paraId="6F022828" w14:textId="77777777" w:rsidR="00104AE5" w:rsidRPr="00B70A3D" w:rsidRDefault="00104AE5" w:rsidP="00104AE5">
            <w:pPr>
              <w:pStyle w:val="ListParagraph"/>
              <w:numPr>
                <w:ilvl w:val="1"/>
                <w:numId w:val="1"/>
              </w:numPr>
            </w:pPr>
            <w:r w:rsidRPr="00B70A3D">
              <w:t>Deeper engagement and ownership of equitable outcomes in contracting by City Bureaus, including Bureau Directors and City Council members leading those Bureaus.</w:t>
            </w:r>
          </w:p>
        </w:tc>
      </w:tr>
      <w:tr w:rsidR="00AF0909" w:rsidRPr="00B70A3D" w14:paraId="4687FC4A" w14:textId="77777777" w:rsidTr="00104AE5">
        <w:trPr>
          <w:trHeight w:val="547"/>
        </w:trPr>
        <w:tc>
          <w:tcPr>
            <w:tcW w:w="498" w:type="dxa"/>
            <w:vMerge/>
            <w:tcBorders>
              <w:top w:val="single" w:sz="4" w:space="0" w:color="auto"/>
              <w:bottom w:val="single" w:sz="4" w:space="0" w:color="auto"/>
              <w:right w:val="single" w:sz="4" w:space="0" w:color="auto"/>
            </w:tcBorders>
            <w:textDirection w:val="btLr"/>
            <w:vAlign w:val="center"/>
          </w:tcPr>
          <w:p w14:paraId="56EC1ADC" w14:textId="77777777" w:rsidR="00104AE5" w:rsidRPr="00B70A3D" w:rsidRDefault="00104AE5" w:rsidP="00CF718D">
            <w:pPr>
              <w:ind w:left="360" w:right="113"/>
              <w:jc w:val="center"/>
            </w:pPr>
          </w:p>
        </w:tc>
        <w:tc>
          <w:tcPr>
            <w:tcW w:w="9042" w:type="dxa"/>
            <w:tcBorders>
              <w:left w:val="single" w:sz="4" w:space="0" w:color="auto"/>
              <w:bottom w:val="single" w:sz="4" w:space="0" w:color="auto"/>
            </w:tcBorders>
            <w:vAlign w:val="center"/>
          </w:tcPr>
          <w:p w14:paraId="3ACF45EF" w14:textId="77777777" w:rsidR="00104AE5" w:rsidRPr="00B70A3D" w:rsidRDefault="00104AE5" w:rsidP="00104AE5">
            <w:pPr>
              <w:pStyle w:val="ListParagraph"/>
              <w:numPr>
                <w:ilvl w:val="0"/>
                <w:numId w:val="1"/>
              </w:numPr>
            </w:pPr>
            <w:r w:rsidRPr="00B70A3D">
              <w:t xml:space="preserve">Fair Contracting Forum workgroups deliver analyses of first-year proposals. </w:t>
            </w:r>
          </w:p>
          <w:p w14:paraId="3CBABDC3" w14:textId="77777777" w:rsidR="00104AE5" w:rsidRDefault="00104AE5" w:rsidP="00104AE5">
            <w:pPr>
              <w:pStyle w:val="ListParagraph"/>
              <w:numPr>
                <w:ilvl w:val="1"/>
                <w:numId w:val="1"/>
              </w:numPr>
            </w:pPr>
            <w:r w:rsidRPr="00B70A3D">
              <w:t xml:space="preserve">Analyses of first-year proposals are vetted by all stakeholders. </w:t>
            </w:r>
          </w:p>
          <w:p w14:paraId="630EB6CF" w14:textId="77777777" w:rsidR="00104AE5" w:rsidRPr="00B70A3D" w:rsidRDefault="00104AE5" w:rsidP="00CF718D">
            <w:pPr>
              <w:pStyle w:val="ListParagraph"/>
              <w:ind w:left="1440"/>
            </w:pPr>
          </w:p>
        </w:tc>
      </w:tr>
      <w:tr w:rsidR="00AF0909" w:rsidRPr="00B70A3D" w14:paraId="39E1F233" w14:textId="77777777" w:rsidTr="00104AE5">
        <w:trPr>
          <w:trHeight w:val="1900"/>
        </w:trPr>
        <w:tc>
          <w:tcPr>
            <w:tcW w:w="498" w:type="dxa"/>
            <w:vMerge w:val="restart"/>
            <w:tcBorders>
              <w:top w:val="single" w:sz="4" w:space="0" w:color="auto"/>
              <w:bottom w:val="single" w:sz="4" w:space="0" w:color="auto"/>
              <w:right w:val="single" w:sz="4" w:space="0" w:color="auto"/>
            </w:tcBorders>
            <w:textDirection w:val="btLr"/>
            <w:vAlign w:val="center"/>
          </w:tcPr>
          <w:p w14:paraId="69E67B98" w14:textId="20671793" w:rsidR="00104AE5" w:rsidRPr="00B70A3D" w:rsidRDefault="00104AE5" w:rsidP="00CF718D">
            <w:pPr>
              <w:ind w:left="113" w:right="113"/>
              <w:jc w:val="center"/>
            </w:pPr>
            <w:r>
              <w:rPr>
                <w:b/>
                <w:bCs/>
              </w:rPr>
              <w:t>August</w:t>
            </w:r>
            <w:r w:rsidR="006824DD">
              <w:rPr>
                <w:b/>
                <w:bCs/>
              </w:rPr>
              <w:t xml:space="preserve"> to December</w:t>
            </w:r>
            <w:r>
              <w:rPr>
                <w:b/>
                <w:bCs/>
              </w:rPr>
              <w:t xml:space="preserve"> 2021 </w:t>
            </w:r>
          </w:p>
        </w:tc>
        <w:tc>
          <w:tcPr>
            <w:tcW w:w="9042" w:type="dxa"/>
            <w:tcBorders>
              <w:top w:val="single" w:sz="4" w:space="0" w:color="auto"/>
              <w:left w:val="single" w:sz="4" w:space="0" w:color="auto"/>
            </w:tcBorders>
            <w:vAlign w:val="center"/>
          </w:tcPr>
          <w:p w14:paraId="4A2078D2" w14:textId="678CF220" w:rsidR="00104AE5" w:rsidRPr="00B70A3D" w:rsidRDefault="00104AE5" w:rsidP="00104AE5">
            <w:pPr>
              <w:pStyle w:val="ListParagraph"/>
              <w:numPr>
                <w:ilvl w:val="0"/>
                <w:numId w:val="1"/>
              </w:numPr>
            </w:pPr>
            <w:r w:rsidRPr="00B70A3D">
              <w:t xml:space="preserve">Deliver recommendations to City Council. Fall </w:t>
            </w:r>
            <w:r w:rsidR="00E1006E">
              <w:t>Budget Monitoring Process (BMP)</w:t>
            </w:r>
            <w:r w:rsidRPr="00B70A3D">
              <w:t xml:space="preserve"> may be ideal time to deliver first year recommendations, so as to introduce the concepts, potentially achieve one-time funding in Fall BMP, and to be well positioned to include proposals for ongoing funding in the annual budget cycle kicking off in November.</w:t>
            </w:r>
          </w:p>
          <w:p w14:paraId="5AC7DAC4" w14:textId="77777777" w:rsidR="00104AE5" w:rsidRPr="00B70A3D" w:rsidRDefault="00104AE5" w:rsidP="00104AE5">
            <w:pPr>
              <w:pStyle w:val="ListParagraph"/>
              <w:numPr>
                <w:ilvl w:val="1"/>
                <w:numId w:val="1"/>
              </w:numPr>
            </w:pPr>
            <w:r w:rsidRPr="00B70A3D">
              <w:t xml:space="preserve">City Council renders policy and funding decisions for first-year proposals. </w:t>
            </w:r>
          </w:p>
          <w:p w14:paraId="4020802C" w14:textId="77777777" w:rsidR="00104AE5" w:rsidRPr="00B70A3D" w:rsidRDefault="00104AE5" w:rsidP="00104AE5">
            <w:pPr>
              <w:pStyle w:val="ListParagraph"/>
              <w:numPr>
                <w:ilvl w:val="1"/>
                <w:numId w:val="1"/>
              </w:numPr>
            </w:pPr>
            <w:r w:rsidRPr="00B70A3D">
              <w:t xml:space="preserve">City Council-approved and -funded proposals are moved to implementation phase. </w:t>
            </w:r>
          </w:p>
        </w:tc>
      </w:tr>
      <w:tr w:rsidR="00AF0909" w:rsidRPr="00B70A3D" w14:paraId="571AD5CE" w14:textId="77777777" w:rsidTr="00104AE5">
        <w:tc>
          <w:tcPr>
            <w:tcW w:w="498" w:type="dxa"/>
            <w:vMerge/>
            <w:tcBorders>
              <w:top w:val="single" w:sz="4" w:space="0" w:color="auto"/>
              <w:bottom w:val="single" w:sz="4" w:space="0" w:color="auto"/>
              <w:right w:val="single" w:sz="4" w:space="0" w:color="auto"/>
            </w:tcBorders>
            <w:textDirection w:val="btLr"/>
            <w:vAlign w:val="center"/>
          </w:tcPr>
          <w:p w14:paraId="2C155CAE" w14:textId="77777777" w:rsidR="00104AE5" w:rsidRPr="00B70A3D" w:rsidRDefault="00104AE5" w:rsidP="00CF718D">
            <w:pPr>
              <w:ind w:left="360" w:right="113"/>
              <w:jc w:val="center"/>
            </w:pPr>
          </w:p>
        </w:tc>
        <w:tc>
          <w:tcPr>
            <w:tcW w:w="9042" w:type="dxa"/>
            <w:tcBorders>
              <w:left w:val="single" w:sz="4" w:space="0" w:color="auto"/>
              <w:bottom w:val="single" w:sz="4" w:space="0" w:color="auto"/>
            </w:tcBorders>
            <w:vAlign w:val="center"/>
          </w:tcPr>
          <w:p w14:paraId="4A9143FF" w14:textId="77777777" w:rsidR="00104AE5" w:rsidRDefault="00104AE5" w:rsidP="00104AE5">
            <w:pPr>
              <w:pStyle w:val="ListParagraph"/>
              <w:numPr>
                <w:ilvl w:val="0"/>
                <w:numId w:val="1"/>
              </w:numPr>
            </w:pPr>
            <w:r w:rsidRPr="00B70A3D">
              <w:t>After City Council approves and funds the first-year recommendations, we return to the “Universe of Options” document to determine the focus of the second year and begin the review and analysis process again.</w:t>
            </w:r>
          </w:p>
          <w:p w14:paraId="41EA5DBC" w14:textId="77777777" w:rsidR="00104AE5" w:rsidRPr="00B70A3D" w:rsidRDefault="00104AE5" w:rsidP="00CF718D">
            <w:pPr>
              <w:pStyle w:val="ListParagraph"/>
            </w:pPr>
          </w:p>
        </w:tc>
      </w:tr>
      <w:tr w:rsidR="00AF0909" w:rsidRPr="00B70A3D" w14:paraId="7EE78154" w14:textId="77777777" w:rsidTr="00D96F9E">
        <w:trPr>
          <w:cantSplit/>
          <w:trHeight w:val="1700"/>
        </w:trPr>
        <w:tc>
          <w:tcPr>
            <w:tcW w:w="498" w:type="dxa"/>
            <w:tcBorders>
              <w:top w:val="single" w:sz="4" w:space="0" w:color="auto"/>
              <w:right w:val="single" w:sz="4" w:space="0" w:color="auto"/>
            </w:tcBorders>
            <w:textDirection w:val="btLr"/>
            <w:vAlign w:val="center"/>
          </w:tcPr>
          <w:p w14:paraId="3B8917E1" w14:textId="69047399" w:rsidR="00104AE5" w:rsidRDefault="00104AE5" w:rsidP="00CF718D">
            <w:pPr>
              <w:ind w:left="113" w:right="113"/>
              <w:jc w:val="center"/>
            </w:pPr>
            <w:r>
              <w:rPr>
                <w:b/>
                <w:bCs/>
              </w:rPr>
              <w:t>January</w:t>
            </w:r>
            <w:r w:rsidR="009135B7">
              <w:rPr>
                <w:b/>
                <w:bCs/>
              </w:rPr>
              <w:t xml:space="preserve"> 2022</w:t>
            </w:r>
          </w:p>
        </w:tc>
        <w:tc>
          <w:tcPr>
            <w:tcW w:w="9042" w:type="dxa"/>
            <w:tcBorders>
              <w:top w:val="single" w:sz="4" w:space="0" w:color="auto"/>
              <w:left w:val="single" w:sz="4" w:space="0" w:color="auto"/>
            </w:tcBorders>
            <w:vAlign w:val="center"/>
          </w:tcPr>
          <w:p w14:paraId="1565D6A0" w14:textId="482DCFA7" w:rsidR="009135B7" w:rsidRPr="00B70A3D" w:rsidRDefault="00104AE5" w:rsidP="00D96F9E">
            <w:pPr>
              <w:pStyle w:val="ListParagraph"/>
              <w:numPr>
                <w:ilvl w:val="0"/>
                <w:numId w:val="1"/>
              </w:numPr>
            </w:pPr>
            <w:r>
              <w:t xml:space="preserve">Implement first year proposals that Council approved and funded. </w:t>
            </w:r>
          </w:p>
        </w:tc>
      </w:tr>
    </w:tbl>
    <w:p w14:paraId="379A2FE4" w14:textId="62ABD2E4" w:rsidR="00916D78" w:rsidRDefault="00916D78"/>
    <w:p w14:paraId="74C67255" w14:textId="77777777" w:rsidR="00916D78" w:rsidRDefault="00916D78">
      <w:r>
        <w:br w:type="page"/>
      </w:r>
    </w:p>
    <w:p w14:paraId="6250B82C" w14:textId="79266B30" w:rsidR="000F47D7" w:rsidRDefault="000F47D7" w:rsidP="00672B8C">
      <w:pPr>
        <w:pStyle w:val="Heading1"/>
      </w:pPr>
      <w:bookmarkStart w:id="3" w:name="_Questions_about_Stakeholder"/>
      <w:bookmarkEnd w:id="3"/>
      <w:r>
        <w:lastRenderedPageBreak/>
        <w:t>Questions about Stakeholder Engagement</w:t>
      </w:r>
    </w:p>
    <w:p w14:paraId="4D822CEC" w14:textId="68B9D10C" w:rsidR="00EB247D" w:rsidRPr="006765BD" w:rsidRDefault="00EB247D" w:rsidP="00561F56">
      <w:r w:rsidRPr="006765BD">
        <w:t xml:space="preserve">These are questions </w:t>
      </w:r>
      <w:r w:rsidR="00CD0338" w:rsidRPr="006765BD">
        <w:t xml:space="preserve">that </w:t>
      </w:r>
      <w:r w:rsidRPr="006765BD">
        <w:t xml:space="preserve">we need to answer </w:t>
      </w:r>
      <w:r w:rsidR="00E52A0E" w:rsidRPr="006765BD">
        <w:t>t</w:t>
      </w:r>
      <w:r w:rsidR="00D6393E" w:rsidRPr="006765BD">
        <w:t>o develop a community stakeholder engagement</w:t>
      </w:r>
      <w:r w:rsidR="006765BD">
        <w:t xml:space="preserve"> plan. </w:t>
      </w:r>
    </w:p>
    <w:p w14:paraId="27C8CB60" w14:textId="1FE3FD4C" w:rsidR="00561F56" w:rsidRPr="00561F56" w:rsidRDefault="00561F56" w:rsidP="000F47D7">
      <w:pPr>
        <w:pStyle w:val="ListParagraph"/>
        <w:numPr>
          <w:ilvl w:val="0"/>
          <w:numId w:val="10"/>
        </w:numPr>
        <w:rPr>
          <w:b/>
          <w:bCs/>
        </w:rPr>
      </w:pPr>
      <w:r w:rsidRPr="00561F56">
        <w:rPr>
          <w:b/>
          <w:bCs/>
        </w:rPr>
        <w:t xml:space="preserve">How will community stakeholders be involved? </w:t>
      </w:r>
    </w:p>
    <w:p w14:paraId="08790D0D" w14:textId="31320099" w:rsidR="00561F56" w:rsidRDefault="00561F56" w:rsidP="00561F56">
      <w:pPr>
        <w:pStyle w:val="ListParagraph"/>
        <w:numPr>
          <w:ilvl w:val="1"/>
          <w:numId w:val="10"/>
        </w:numPr>
      </w:pPr>
      <w:r>
        <w:t>Fair Contracting Forum+ (vetting, analysis, development of proposal)</w:t>
      </w:r>
    </w:p>
    <w:p w14:paraId="4095F63F" w14:textId="73B90A03" w:rsidR="00561F56" w:rsidRPr="00561F56" w:rsidRDefault="00561F56" w:rsidP="00561F56">
      <w:pPr>
        <w:pStyle w:val="ListParagraph"/>
        <w:numPr>
          <w:ilvl w:val="2"/>
          <w:numId w:val="10"/>
        </w:numPr>
        <w:rPr>
          <w:u w:val="single"/>
        </w:rPr>
      </w:pPr>
      <w:r w:rsidRPr="00561F56">
        <w:rPr>
          <w:u w:val="single"/>
        </w:rPr>
        <w:t>Who else should participate in</w:t>
      </w:r>
      <w:r w:rsidR="00072C61">
        <w:rPr>
          <w:u w:val="single"/>
        </w:rPr>
        <w:t xml:space="preserve"> this </w:t>
      </w:r>
      <w:r w:rsidR="00317916">
        <w:rPr>
          <w:u w:val="single"/>
        </w:rPr>
        <w:t xml:space="preserve">Stakeholder </w:t>
      </w:r>
      <w:r w:rsidR="00A05504">
        <w:rPr>
          <w:u w:val="single"/>
        </w:rPr>
        <w:t>E</w:t>
      </w:r>
      <w:r w:rsidR="00317916">
        <w:rPr>
          <w:u w:val="single"/>
        </w:rPr>
        <w:t>ngagement hosted by</w:t>
      </w:r>
      <w:r w:rsidR="00A05504">
        <w:rPr>
          <w:u w:val="single"/>
        </w:rPr>
        <w:t xml:space="preserve"> the</w:t>
      </w:r>
      <w:r w:rsidRPr="00561F56">
        <w:rPr>
          <w:u w:val="single"/>
        </w:rPr>
        <w:t xml:space="preserve"> Fair Contracting Forum? </w:t>
      </w:r>
    </w:p>
    <w:p w14:paraId="54149325" w14:textId="77777777" w:rsidR="00561F56" w:rsidRDefault="00561F56" w:rsidP="00561F56">
      <w:pPr>
        <w:pStyle w:val="ListParagraph"/>
        <w:numPr>
          <w:ilvl w:val="3"/>
          <w:numId w:val="10"/>
        </w:numPr>
      </w:pPr>
      <w:r>
        <w:t>Community Equity &amp; Inclusion Committee (CEIC)</w:t>
      </w:r>
    </w:p>
    <w:p w14:paraId="345DDE7D" w14:textId="77777777" w:rsidR="00561F56" w:rsidRDefault="00561F56" w:rsidP="00561F56">
      <w:pPr>
        <w:pStyle w:val="ListParagraph"/>
        <w:numPr>
          <w:ilvl w:val="3"/>
          <w:numId w:val="10"/>
        </w:numPr>
      </w:pPr>
      <w:r>
        <w:t>City Council Chiefs of Staff</w:t>
      </w:r>
    </w:p>
    <w:p w14:paraId="102D3868" w14:textId="77777777" w:rsidR="00561F56" w:rsidRPr="000F47D7" w:rsidRDefault="00561F56" w:rsidP="00561F56">
      <w:pPr>
        <w:pStyle w:val="ListParagraph"/>
        <w:numPr>
          <w:ilvl w:val="3"/>
          <w:numId w:val="10"/>
        </w:numPr>
      </w:pPr>
      <w:r>
        <w:t xml:space="preserve">Bureau Liaisons </w:t>
      </w:r>
    </w:p>
    <w:p w14:paraId="7520AB5E" w14:textId="526E57C5" w:rsidR="00561F56" w:rsidRDefault="00561F56" w:rsidP="004831E3">
      <w:pPr>
        <w:pStyle w:val="ListParagraph"/>
        <w:numPr>
          <w:ilvl w:val="1"/>
          <w:numId w:val="10"/>
        </w:numPr>
      </w:pPr>
      <w:r>
        <w:t xml:space="preserve">Broader community engagement </w:t>
      </w:r>
    </w:p>
    <w:p w14:paraId="51EB173C" w14:textId="71B41F11" w:rsidR="000F47D7" w:rsidRPr="00561F56" w:rsidRDefault="000F47D7" w:rsidP="000F47D7">
      <w:pPr>
        <w:pStyle w:val="ListParagraph"/>
        <w:numPr>
          <w:ilvl w:val="0"/>
          <w:numId w:val="10"/>
        </w:numPr>
        <w:rPr>
          <w:b/>
          <w:bCs/>
        </w:rPr>
      </w:pPr>
      <w:r w:rsidRPr="00561F56">
        <w:rPr>
          <w:b/>
          <w:bCs/>
        </w:rPr>
        <w:t xml:space="preserve">How does Fair Contracting Forum want to participate? </w:t>
      </w:r>
      <w:r w:rsidR="003B46C0" w:rsidRPr="009B557A">
        <w:t>For example</w:t>
      </w:r>
      <w:r w:rsidR="009B557A" w:rsidRPr="009B557A">
        <w:t>:</w:t>
      </w:r>
    </w:p>
    <w:p w14:paraId="2BF04D57" w14:textId="77777777" w:rsidR="000F47D7" w:rsidRDefault="000F47D7" w:rsidP="000F47D7">
      <w:pPr>
        <w:pStyle w:val="ListParagraph"/>
        <w:numPr>
          <w:ilvl w:val="1"/>
          <w:numId w:val="10"/>
        </w:numPr>
        <w:spacing w:after="160" w:line="259" w:lineRule="auto"/>
      </w:pPr>
      <w:r>
        <w:t>Based on timeline (short-term and long-term wins)</w:t>
      </w:r>
    </w:p>
    <w:p w14:paraId="3CD3DAA6" w14:textId="77777777" w:rsidR="000F47D7" w:rsidRDefault="000F47D7" w:rsidP="000F47D7">
      <w:pPr>
        <w:pStyle w:val="ListParagraph"/>
        <w:numPr>
          <w:ilvl w:val="1"/>
          <w:numId w:val="10"/>
        </w:numPr>
        <w:spacing w:after="160" w:line="259" w:lineRule="auto"/>
      </w:pPr>
      <w:r>
        <w:t xml:space="preserve">Based on topic areas, for example: </w:t>
      </w:r>
    </w:p>
    <w:p w14:paraId="2677D631" w14:textId="77777777" w:rsidR="000F47D7" w:rsidRDefault="000F47D7" w:rsidP="000F47D7">
      <w:pPr>
        <w:pStyle w:val="ListParagraph"/>
        <w:numPr>
          <w:ilvl w:val="2"/>
          <w:numId w:val="10"/>
        </w:numPr>
        <w:spacing w:after="160" w:line="259" w:lineRule="auto"/>
      </w:pPr>
      <w:r>
        <w:t xml:space="preserve">Workforce </w:t>
      </w:r>
    </w:p>
    <w:p w14:paraId="5E60DF01" w14:textId="77777777" w:rsidR="000F47D7" w:rsidRDefault="000F47D7" w:rsidP="000F47D7">
      <w:pPr>
        <w:pStyle w:val="ListParagraph"/>
        <w:numPr>
          <w:ilvl w:val="2"/>
          <w:numId w:val="10"/>
        </w:numPr>
        <w:spacing w:after="160" w:line="259" w:lineRule="auto"/>
      </w:pPr>
      <w:r>
        <w:t>Contracting</w:t>
      </w:r>
    </w:p>
    <w:p w14:paraId="455814F6" w14:textId="77777777" w:rsidR="000F47D7" w:rsidRDefault="000F47D7" w:rsidP="000F47D7">
      <w:pPr>
        <w:pStyle w:val="ListParagraph"/>
        <w:numPr>
          <w:ilvl w:val="3"/>
          <w:numId w:val="10"/>
        </w:numPr>
        <w:spacing w:after="160" w:line="259" w:lineRule="auto"/>
      </w:pPr>
      <w:r>
        <w:t xml:space="preserve">Prime </w:t>
      </w:r>
    </w:p>
    <w:p w14:paraId="5F28F4E9" w14:textId="77777777" w:rsidR="000F47D7" w:rsidRDefault="000F47D7" w:rsidP="000F47D7">
      <w:pPr>
        <w:pStyle w:val="ListParagraph"/>
        <w:numPr>
          <w:ilvl w:val="3"/>
          <w:numId w:val="10"/>
        </w:numPr>
        <w:spacing w:after="160" w:line="259" w:lineRule="auto"/>
      </w:pPr>
      <w:r>
        <w:t xml:space="preserve">Subcontracting  </w:t>
      </w:r>
    </w:p>
    <w:p w14:paraId="41487CCA" w14:textId="77777777" w:rsidR="000F47D7" w:rsidRDefault="000F47D7" w:rsidP="000F47D7">
      <w:pPr>
        <w:pStyle w:val="ListParagraph"/>
        <w:numPr>
          <w:ilvl w:val="1"/>
          <w:numId w:val="10"/>
        </w:numPr>
        <w:spacing w:after="160" w:line="259" w:lineRule="auto"/>
      </w:pPr>
      <w:r>
        <w:t xml:space="preserve">Based focus of the work, for example: </w:t>
      </w:r>
    </w:p>
    <w:p w14:paraId="14E82BAD" w14:textId="77777777" w:rsidR="000F47D7" w:rsidRDefault="000F47D7" w:rsidP="000F47D7">
      <w:pPr>
        <w:pStyle w:val="ListParagraph"/>
        <w:numPr>
          <w:ilvl w:val="2"/>
          <w:numId w:val="10"/>
        </w:numPr>
        <w:spacing w:after="160" w:line="259" w:lineRule="auto"/>
      </w:pPr>
      <w:r>
        <w:t>Accountability structure</w:t>
      </w:r>
    </w:p>
    <w:p w14:paraId="29E03A9B" w14:textId="77777777" w:rsidR="000F47D7" w:rsidRDefault="000F47D7" w:rsidP="000F47D7">
      <w:pPr>
        <w:pStyle w:val="ListParagraph"/>
        <w:numPr>
          <w:ilvl w:val="2"/>
          <w:numId w:val="10"/>
        </w:numPr>
        <w:spacing w:after="160" w:line="259" w:lineRule="auto"/>
      </w:pPr>
      <w:r>
        <w:t xml:space="preserve">Data </w:t>
      </w:r>
    </w:p>
    <w:p w14:paraId="16B739CA" w14:textId="12C6DF01" w:rsidR="0004211B" w:rsidRPr="004831E3" w:rsidRDefault="000F47D7" w:rsidP="004831E3">
      <w:pPr>
        <w:pStyle w:val="ListParagraph"/>
        <w:numPr>
          <w:ilvl w:val="2"/>
          <w:numId w:val="10"/>
        </w:numPr>
        <w:spacing w:after="160" w:line="259" w:lineRule="auto"/>
      </w:pPr>
      <w:r>
        <w:t xml:space="preserve">Outreach </w:t>
      </w:r>
    </w:p>
    <w:p w14:paraId="5272C84B" w14:textId="7E4B7BBD" w:rsidR="00561F56" w:rsidRPr="009059F5" w:rsidRDefault="00561F56" w:rsidP="00B977F4">
      <w:pPr>
        <w:pStyle w:val="ListParagraph"/>
        <w:numPr>
          <w:ilvl w:val="0"/>
          <w:numId w:val="10"/>
        </w:numPr>
        <w:rPr>
          <w:b/>
          <w:i/>
        </w:rPr>
      </w:pPr>
      <w:r w:rsidRPr="009B557A">
        <w:rPr>
          <w:b/>
        </w:rPr>
        <w:t xml:space="preserve">How do we document, communicate, and share information about this process to stakeholders? </w:t>
      </w:r>
      <w:r w:rsidR="009059F5" w:rsidRPr="009B557A">
        <w:rPr>
          <w:b/>
        </w:rPr>
        <w:t xml:space="preserve"> </w:t>
      </w:r>
      <w:r w:rsidR="00810ACC" w:rsidRPr="00331CAD">
        <w:rPr>
          <w:b/>
          <w:u w:val="single"/>
        </w:rPr>
        <w:t>What’s missing from the list?</w:t>
      </w:r>
      <w:r w:rsidR="00810ACC">
        <w:rPr>
          <w:b/>
          <w:bCs/>
          <w:i/>
          <w:iCs/>
        </w:rPr>
        <w:t xml:space="preserve"> </w:t>
      </w:r>
      <w:r w:rsidR="00676987">
        <w:t>We could p</w:t>
      </w:r>
      <w:r w:rsidR="006263B0">
        <w:t xml:space="preserve">ublish the following on </w:t>
      </w:r>
      <w:r w:rsidR="00214AE4">
        <w:t>Portland.gov</w:t>
      </w:r>
      <w:r w:rsidR="007E09E1">
        <w:t xml:space="preserve">: </w:t>
      </w:r>
      <w:r w:rsidR="00214AE4">
        <w:t xml:space="preserve"> </w:t>
      </w:r>
    </w:p>
    <w:p w14:paraId="79FFB756" w14:textId="63D09C98" w:rsidR="000E5132" w:rsidRDefault="000E5132" w:rsidP="009E2CDF">
      <w:pPr>
        <w:pStyle w:val="ListParagraph"/>
        <w:numPr>
          <w:ilvl w:val="1"/>
          <w:numId w:val="10"/>
        </w:numPr>
      </w:pPr>
      <w:r>
        <w:t>Project goals and timeline</w:t>
      </w:r>
    </w:p>
    <w:p w14:paraId="6D679DC4" w14:textId="16AC26D6" w:rsidR="000E5132" w:rsidRDefault="000E5132" w:rsidP="00B14798">
      <w:pPr>
        <w:pStyle w:val="ListParagraph"/>
        <w:numPr>
          <w:ilvl w:val="1"/>
          <w:numId w:val="10"/>
        </w:numPr>
      </w:pPr>
      <w:r>
        <w:t xml:space="preserve">Fair Contracting Forum+ Vision &amp; Values </w:t>
      </w:r>
    </w:p>
    <w:p w14:paraId="09300F5B" w14:textId="16315291" w:rsidR="000E5132" w:rsidRDefault="000E5132" w:rsidP="00B14798">
      <w:pPr>
        <w:pStyle w:val="ListParagraph"/>
        <w:numPr>
          <w:ilvl w:val="1"/>
          <w:numId w:val="10"/>
        </w:numPr>
      </w:pPr>
      <w:r>
        <w:t xml:space="preserve">Document process </w:t>
      </w:r>
    </w:p>
    <w:p w14:paraId="2BF9867E" w14:textId="55145C91" w:rsidR="00561F56" w:rsidRDefault="00561F56" w:rsidP="00B14798">
      <w:pPr>
        <w:pStyle w:val="ListParagraph"/>
        <w:numPr>
          <w:ilvl w:val="2"/>
          <w:numId w:val="10"/>
        </w:numPr>
      </w:pPr>
      <w:r>
        <w:t xml:space="preserve">Meeting Minutes </w:t>
      </w:r>
    </w:p>
    <w:p w14:paraId="1ACE5D5A" w14:textId="77777777" w:rsidR="00561F56" w:rsidRDefault="00561F56" w:rsidP="00B14798">
      <w:pPr>
        <w:pStyle w:val="ListParagraph"/>
        <w:numPr>
          <w:ilvl w:val="3"/>
          <w:numId w:val="10"/>
        </w:numPr>
      </w:pPr>
      <w:r>
        <w:t xml:space="preserve">Record decisions made </w:t>
      </w:r>
    </w:p>
    <w:p w14:paraId="50031853" w14:textId="7D394E1A" w:rsidR="00561F56" w:rsidRDefault="00561F56" w:rsidP="00B14798">
      <w:pPr>
        <w:pStyle w:val="ListParagraph"/>
        <w:numPr>
          <w:ilvl w:val="3"/>
          <w:numId w:val="10"/>
        </w:numPr>
      </w:pPr>
      <w:r>
        <w:t>Record reasoning for decisions</w:t>
      </w:r>
    </w:p>
    <w:p w14:paraId="1A763BF3" w14:textId="69573A78" w:rsidR="000E5132" w:rsidRDefault="000E5132" w:rsidP="00B14798">
      <w:pPr>
        <w:pStyle w:val="ListParagraph"/>
        <w:numPr>
          <w:ilvl w:val="1"/>
          <w:numId w:val="10"/>
        </w:numPr>
      </w:pPr>
      <w:r>
        <w:t xml:space="preserve">Copies of Presentations </w:t>
      </w:r>
    </w:p>
    <w:p w14:paraId="526B087A" w14:textId="785C193A" w:rsidR="000E5132" w:rsidRDefault="000E5132" w:rsidP="00B14798">
      <w:pPr>
        <w:pStyle w:val="ListParagraph"/>
        <w:numPr>
          <w:ilvl w:val="1"/>
          <w:numId w:val="10"/>
        </w:numPr>
      </w:pPr>
      <w:r>
        <w:t xml:space="preserve">Data analyzed </w:t>
      </w:r>
    </w:p>
    <w:p w14:paraId="291AD9AC" w14:textId="5F2ADDA0" w:rsidR="000E5132" w:rsidRDefault="000E5132" w:rsidP="00B14798">
      <w:pPr>
        <w:pStyle w:val="ListParagraph"/>
        <w:numPr>
          <w:ilvl w:val="1"/>
          <w:numId w:val="10"/>
        </w:numPr>
      </w:pPr>
      <w:r>
        <w:t xml:space="preserve">Input collected from broader community engagement </w:t>
      </w:r>
    </w:p>
    <w:p w14:paraId="0A852DC0" w14:textId="2C92961B" w:rsidR="000E5132" w:rsidRDefault="000E5132" w:rsidP="00B14798">
      <w:pPr>
        <w:pStyle w:val="ListParagraph"/>
        <w:numPr>
          <w:ilvl w:val="1"/>
          <w:numId w:val="10"/>
        </w:numPr>
      </w:pPr>
      <w:r>
        <w:t>Final Recommendations (with staff comments)</w:t>
      </w:r>
    </w:p>
    <w:p w14:paraId="1FB57D06" w14:textId="59191608" w:rsidR="000E5132" w:rsidRDefault="000E5132" w:rsidP="00B14798">
      <w:pPr>
        <w:pStyle w:val="ListParagraph"/>
        <w:numPr>
          <w:ilvl w:val="2"/>
          <w:numId w:val="10"/>
        </w:numPr>
      </w:pPr>
      <w:r>
        <w:t>Majority Report</w:t>
      </w:r>
    </w:p>
    <w:p w14:paraId="0E2B0C4E" w14:textId="77777777" w:rsidR="003F1EC1" w:rsidRDefault="000E5132" w:rsidP="003F1EC1">
      <w:pPr>
        <w:pStyle w:val="ListParagraph"/>
        <w:numPr>
          <w:ilvl w:val="2"/>
          <w:numId w:val="10"/>
        </w:numPr>
      </w:pPr>
      <w:r>
        <w:t xml:space="preserve">Minority Report </w:t>
      </w:r>
    </w:p>
    <w:p w14:paraId="0E670F2B" w14:textId="2675BEF2" w:rsidR="000E5132" w:rsidRPr="003F1EC1" w:rsidRDefault="000E5132" w:rsidP="003F1EC1">
      <w:pPr>
        <w:pStyle w:val="ListParagraph"/>
        <w:numPr>
          <w:ilvl w:val="0"/>
          <w:numId w:val="10"/>
        </w:numPr>
      </w:pPr>
      <w:r w:rsidRPr="009B557A">
        <w:rPr>
          <w:b/>
        </w:rPr>
        <w:t xml:space="preserve">What </w:t>
      </w:r>
      <w:r w:rsidR="00A12EBC" w:rsidRPr="009B557A">
        <w:rPr>
          <w:b/>
        </w:rPr>
        <w:t>resources</w:t>
      </w:r>
      <w:r w:rsidRPr="009B557A">
        <w:rPr>
          <w:b/>
        </w:rPr>
        <w:t xml:space="preserve"> do we need to </w:t>
      </w:r>
      <w:r w:rsidR="000F4FBB" w:rsidRPr="009B557A">
        <w:rPr>
          <w:b/>
        </w:rPr>
        <w:t>develop our Stakeholder Engagement Plan</w:t>
      </w:r>
      <w:r w:rsidRPr="009B557A">
        <w:rPr>
          <w:b/>
        </w:rPr>
        <w:t xml:space="preserve">? </w:t>
      </w:r>
      <w:r w:rsidR="004D18E2" w:rsidRPr="009B557A">
        <w:t xml:space="preserve">For example: </w:t>
      </w:r>
    </w:p>
    <w:p w14:paraId="742D8957" w14:textId="0571B908" w:rsidR="000E5132" w:rsidRDefault="00A15459" w:rsidP="008524CB">
      <w:pPr>
        <w:pStyle w:val="ListParagraph"/>
        <w:numPr>
          <w:ilvl w:val="1"/>
          <w:numId w:val="10"/>
        </w:numPr>
      </w:pPr>
      <w:r>
        <w:t xml:space="preserve">Meeting </w:t>
      </w:r>
      <w:r w:rsidR="000E5132">
        <w:t xml:space="preserve">Facilitation  </w:t>
      </w:r>
    </w:p>
    <w:p w14:paraId="70AB37A2" w14:textId="71AAFB5C" w:rsidR="000E5132" w:rsidRDefault="000E5132" w:rsidP="008524CB">
      <w:pPr>
        <w:pStyle w:val="ListParagraph"/>
        <w:numPr>
          <w:ilvl w:val="1"/>
          <w:numId w:val="10"/>
        </w:numPr>
      </w:pPr>
      <w:r>
        <w:t xml:space="preserve">Communication </w:t>
      </w:r>
      <w:r w:rsidR="00A15459">
        <w:t xml:space="preserve">(e.g., </w:t>
      </w:r>
      <w:r>
        <w:t>Recording minutes</w:t>
      </w:r>
      <w:r w:rsidR="00A15459">
        <w:t>, communicating updates, creating reports and visuals)</w:t>
      </w:r>
      <w:r>
        <w:t xml:space="preserve"> </w:t>
      </w:r>
    </w:p>
    <w:p w14:paraId="0206672F" w14:textId="5A0E1BDB" w:rsidR="000E5132" w:rsidRDefault="000E5132" w:rsidP="008524CB">
      <w:pPr>
        <w:pStyle w:val="ListParagraph"/>
        <w:numPr>
          <w:ilvl w:val="1"/>
          <w:numId w:val="10"/>
        </w:numPr>
      </w:pPr>
      <w:r>
        <w:t xml:space="preserve">Data Collection, Analysis, Interpretation </w:t>
      </w:r>
    </w:p>
    <w:p w14:paraId="16B1CEF7" w14:textId="6C214C9B" w:rsidR="000E5132" w:rsidRDefault="00A15459" w:rsidP="008524CB">
      <w:pPr>
        <w:pStyle w:val="ListParagraph"/>
        <w:numPr>
          <w:ilvl w:val="1"/>
          <w:numId w:val="10"/>
        </w:numPr>
      </w:pPr>
      <w:r>
        <w:t xml:space="preserve">Logistics </w:t>
      </w:r>
    </w:p>
    <w:p w14:paraId="580C0CCC" w14:textId="70C33781" w:rsidR="000E5132" w:rsidRDefault="000E5132" w:rsidP="008524CB">
      <w:pPr>
        <w:pStyle w:val="ListParagraph"/>
        <w:numPr>
          <w:ilvl w:val="1"/>
          <w:numId w:val="10"/>
        </w:numPr>
      </w:pPr>
      <w:r>
        <w:t xml:space="preserve">Design </w:t>
      </w:r>
    </w:p>
    <w:p w14:paraId="0C354102" w14:textId="1897F034" w:rsidR="000E5132" w:rsidRDefault="000E5132" w:rsidP="008524CB">
      <w:pPr>
        <w:pStyle w:val="ListParagraph"/>
        <w:numPr>
          <w:ilvl w:val="2"/>
          <w:numId w:val="10"/>
        </w:numPr>
      </w:pPr>
      <w:r>
        <w:t xml:space="preserve">For the final report </w:t>
      </w:r>
    </w:p>
    <w:p w14:paraId="6829041A" w14:textId="166E87A9" w:rsidR="000F47D7" w:rsidRPr="000E5132" w:rsidRDefault="000E5132" w:rsidP="008524CB">
      <w:pPr>
        <w:pStyle w:val="ListParagraph"/>
        <w:numPr>
          <w:ilvl w:val="2"/>
          <w:numId w:val="10"/>
        </w:numPr>
      </w:pPr>
      <w:r>
        <w:t xml:space="preserve">Website </w:t>
      </w:r>
    </w:p>
    <w:p w14:paraId="39210AFF" w14:textId="564A70C3" w:rsidR="00916D78" w:rsidRDefault="00672B8C" w:rsidP="00672B8C">
      <w:pPr>
        <w:pStyle w:val="Heading1"/>
      </w:pPr>
      <w:bookmarkStart w:id="4" w:name="_Framework_for_the"/>
      <w:bookmarkEnd w:id="4"/>
      <w:r>
        <w:lastRenderedPageBreak/>
        <w:t xml:space="preserve">Framework for </w:t>
      </w:r>
      <w:r w:rsidR="000F47D7">
        <w:t>the Relationship between the Scoping</w:t>
      </w:r>
      <w:r w:rsidR="00AF6AFA">
        <w:t xml:space="preserve"> Project</w:t>
      </w:r>
      <w:r w:rsidR="000F47D7">
        <w:t>, P</w:t>
      </w:r>
      <w:r w:rsidR="0025442D">
        <w:t>erfor</w:t>
      </w:r>
      <w:r w:rsidR="00AF6AFA">
        <w:t>mance Accountability</w:t>
      </w:r>
      <w:r w:rsidR="000F47D7">
        <w:t>, and Population</w:t>
      </w:r>
      <w:r w:rsidR="00AF6AFA">
        <w:t xml:space="preserve"> Accountability </w:t>
      </w:r>
    </w:p>
    <w:p w14:paraId="18C178A0" w14:textId="77777777" w:rsidR="00314E81" w:rsidRDefault="00314E81"/>
    <w:p w14:paraId="38049788" w14:textId="18708908" w:rsidR="00672B8C" w:rsidRDefault="001E3FAB">
      <w:r>
        <w:t xml:space="preserve">This </w:t>
      </w:r>
      <w:r w:rsidR="004A6171">
        <w:t>framework uses the Results Based Accountability (RBA) model</w:t>
      </w:r>
      <w:r w:rsidR="004A31B0">
        <w:t xml:space="preserve">. </w:t>
      </w:r>
      <w:r w:rsidR="00AF323A">
        <w:t xml:space="preserve">The content provided </w:t>
      </w:r>
      <w:r w:rsidR="00BA7E99">
        <w:t xml:space="preserve">in this section </w:t>
      </w:r>
      <w:r w:rsidR="00AF323A">
        <w:t xml:space="preserve">is meant to </w:t>
      </w:r>
      <w:r w:rsidR="00367D8A">
        <w:t xml:space="preserve">be an example of how the model could be applied to </w:t>
      </w:r>
      <w:r w:rsidR="00D44B6F">
        <w:t xml:space="preserve">vet </w:t>
      </w:r>
      <w:r w:rsidR="0056213C">
        <w:t>the “Universe of Options</w:t>
      </w:r>
      <w:r w:rsidR="00E2078D">
        <w:t>,</w:t>
      </w:r>
      <w:r w:rsidR="00CF721E">
        <w:t>”</w:t>
      </w:r>
      <w:r w:rsidR="00346D58">
        <w:t xml:space="preserve"> </w:t>
      </w:r>
      <w:r w:rsidR="00E2078D">
        <w:t xml:space="preserve">develop the Stakeholder Engagement Plan, </w:t>
      </w:r>
      <w:r w:rsidR="00346D58">
        <w:t xml:space="preserve">and set </w:t>
      </w:r>
      <w:r w:rsidR="0099400D">
        <w:t xml:space="preserve">group </w:t>
      </w:r>
      <w:r w:rsidR="00C953DC">
        <w:t xml:space="preserve">expectations </w:t>
      </w:r>
      <w:r w:rsidR="00CD4D13">
        <w:t>of</w:t>
      </w:r>
      <w:r w:rsidR="0021202D">
        <w:t xml:space="preserve"> </w:t>
      </w:r>
      <w:r w:rsidR="004C7A03">
        <w:t xml:space="preserve">impact. </w:t>
      </w:r>
    </w:p>
    <w:p w14:paraId="5A6D3268" w14:textId="77777777" w:rsidR="00314E81" w:rsidRDefault="00314E81"/>
    <w:p w14:paraId="7A74BB8C" w14:textId="77777777" w:rsidR="00916D78" w:rsidRDefault="00916D78">
      <w:r w:rsidRPr="00916D78">
        <w:drawing>
          <wp:inline distT="0" distB="0" distL="0" distR="0" wp14:anchorId="2A95E921" wp14:editId="3B130CEF">
            <wp:extent cx="6624907" cy="4494363"/>
            <wp:effectExtent l="0" t="0" r="0" b="20955"/>
            <wp:docPr id="1" name="Diagram 1">
              <a:extLst xmlns:a="http://schemas.openxmlformats.org/drawingml/2006/main">
                <a:ext uri="{FF2B5EF4-FFF2-40B4-BE49-F238E27FC236}">
                  <a16:creationId xmlns:a16="http://schemas.microsoft.com/office/drawing/2014/main" id="{DC7D60C9-D0D9-4D0A-9EBB-937A6328443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3B0BDAA" w14:textId="01C2E317" w:rsidR="00314E81" w:rsidRDefault="00060D48">
      <w:r>
        <w:rPr>
          <w:b/>
          <w:bCs/>
        </w:rPr>
        <w:t xml:space="preserve">I. </w:t>
      </w:r>
      <w:r w:rsidR="00F37875">
        <w:rPr>
          <w:b/>
          <w:bCs/>
        </w:rPr>
        <w:t xml:space="preserve">Population Accountability </w:t>
      </w:r>
      <w:r w:rsidR="00114BDE" w:rsidRPr="00D00B2A">
        <w:t xml:space="preserve">is not the responsibility of any one agency or program. </w:t>
      </w:r>
      <w:r w:rsidR="00893B18" w:rsidRPr="00D00B2A">
        <w:t xml:space="preserve">For instance, </w:t>
      </w:r>
      <w:r w:rsidR="003F2E29" w:rsidRPr="00D00B2A">
        <w:t>if we talk about “</w:t>
      </w:r>
      <w:r w:rsidR="007627B2" w:rsidRPr="00D00B2A">
        <w:t>closing the wealth gap</w:t>
      </w:r>
      <w:r w:rsidR="003B041D" w:rsidRPr="00D00B2A">
        <w:t xml:space="preserve">,” </w:t>
      </w:r>
      <w:r w:rsidR="003F18A3" w:rsidRPr="00D00B2A">
        <w:t xml:space="preserve">who are some of the partners who have a role to play? </w:t>
      </w:r>
      <w:r w:rsidR="002113F7" w:rsidRPr="00D00B2A">
        <w:t>City of Portland</w:t>
      </w:r>
      <w:r w:rsidR="003674EE">
        <w:t>’s</w:t>
      </w:r>
      <w:r w:rsidR="002113F7" w:rsidRPr="00D00B2A">
        <w:t xml:space="preserve"> contracting programs play a role, but</w:t>
      </w:r>
      <w:r w:rsidR="00211A4A" w:rsidRPr="00D00B2A">
        <w:t xml:space="preserve"> the City</w:t>
      </w:r>
      <w:r w:rsidR="00AA09BC">
        <w:t xml:space="preserve"> and </w:t>
      </w:r>
      <w:r w:rsidR="00A80C28">
        <w:t>its contracting programs</w:t>
      </w:r>
      <w:r w:rsidR="00211A4A" w:rsidRPr="00D00B2A">
        <w:t xml:space="preserve"> </w:t>
      </w:r>
      <w:r w:rsidR="00F706D1" w:rsidRPr="00D00B2A">
        <w:t xml:space="preserve">cannot </w:t>
      </w:r>
      <w:r w:rsidR="00514EEF" w:rsidRPr="00D00B2A">
        <w:t xml:space="preserve">do it alone. </w:t>
      </w:r>
    </w:p>
    <w:p w14:paraId="7B4CC23E" w14:textId="5D47A627" w:rsidR="0029405B" w:rsidRDefault="00060D48">
      <w:r>
        <w:rPr>
          <w:b/>
          <w:bCs/>
        </w:rPr>
        <w:t xml:space="preserve">II. </w:t>
      </w:r>
      <w:r w:rsidR="000C5820">
        <w:rPr>
          <w:b/>
          <w:bCs/>
        </w:rPr>
        <w:t>P</w:t>
      </w:r>
      <w:r w:rsidR="003236EC">
        <w:rPr>
          <w:b/>
          <w:bCs/>
        </w:rPr>
        <w:t>erfor</w:t>
      </w:r>
      <w:r w:rsidR="00B31B8E">
        <w:rPr>
          <w:b/>
          <w:bCs/>
        </w:rPr>
        <w:t xml:space="preserve">mance Accountability </w:t>
      </w:r>
      <w:r w:rsidR="00F928E3">
        <w:t xml:space="preserve">is about the </w:t>
      </w:r>
      <w:r w:rsidR="00EB75C9">
        <w:t>City of Portland</w:t>
      </w:r>
      <w:r w:rsidR="00FE4AE0">
        <w:t xml:space="preserve">’s </w:t>
      </w:r>
      <w:r w:rsidR="005D0E85">
        <w:t>contracting projects and programs</w:t>
      </w:r>
      <w:r w:rsidR="00237D1B">
        <w:t xml:space="preserve"> and making sure that </w:t>
      </w:r>
      <w:r w:rsidR="003C5136">
        <w:t xml:space="preserve">our programs </w:t>
      </w:r>
      <w:r w:rsidR="0092699E">
        <w:t xml:space="preserve">work well. </w:t>
      </w:r>
    </w:p>
    <w:p w14:paraId="39F6649A" w14:textId="49ECC27D" w:rsidR="00CA0243" w:rsidRPr="002B50AA" w:rsidRDefault="00060D48">
      <w:pPr>
        <w:rPr>
          <w:rFonts w:asciiTheme="majorHAnsi" w:eastAsiaTheme="majorEastAsia" w:hAnsiTheme="majorHAnsi" w:cstheme="majorBidi"/>
          <w:b/>
          <w:bCs/>
          <w:i/>
          <w:iCs/>
          <w:color w:val="1F3763" w:themeColor="accent1" w:themeShade="7F"/>
          <w:sz w:val="24"/>
          <w:szCs w:val="24"/>
        </w:rPr>
      </w:pPr>
      <w:r w:rsidRPr="00060D48">
        <w:rPr>
          <w:b/>
          <w:bCs/>
        </w:rPr>
        <w:t>III.</w:t>
      </w:r>
      <w:r>
        <w:t xml:space="preserve"> </w:t>
      </w:r>
      <w:r w:rsidR="00625F3A">
        <w:rPr>
          <w:b/>
          <w:bCs/>
        </w:rPr>
        <w:t xml:space="preserve">Scoping Project </w:t>
      </w:r>
      <w:r w:rsidR="00722DD5">
        <w:t>goals include</w:t>
      </w:r>
      <w:r w:rsidR="00CD6D3A">
        <w:t xml:space="preserve"> </w:t>
      </w:r>
      <w:r w:rsidR="005948ED">
        <w:t>present</w:t>
      </w:r>
      <w:r w:rsidR="00722DD5">
        <w:t>ing</w:t>
      </w:r>
      <w:r w:rsidR="00CD6D3A">
        <w:t xml:space="preserve"> a list of proposals </w:t>
      </w:r>
      <w:r w:rsidR="00325F0E">
        <w:t xml:space="preserve">for projects, programs, and policies </w:t>
      </w:r>
      <w:r w:rsidR="001D1D76">
        <w:t xml:space="preserve">that City Council approves and funds. </w:t>
      </w:r>
      <w:r w:rsidR="002B50AA" w:rsidRPr="00DD092A">
        <w:rPr>
          <w:b/>
          <w:bCs/>
          <w:i/>
          <w:iCs/>
          <w:u w:val="single"/>
        </w:rPr>
        <w:t>This is w</w:t>
      </w:r>
      <w:r w:rsidR="00F20895">
        <w:rPr>
          <w:b/>
          <w:bCs/>
          <w:i/>
          <w:iCs/>
          <w:u w:val="single"/>
        </w:rPr>
        <w:t>here</w:t>
      </w:r>
      <w:r w:rsidR="002B50AA" w:rsidRPr="00DD092A">
        <w:rPr>
          <w:b/>
          <w:bCs/>
          <w:i/>
          <w:iCs/>
          <w:u w:val="single"/>
        </w:rPr>
        <w:t xml:space="preserve"> </w:t>
      </w:r>
      <w:r w:rsidR="005C5A04" w:rsidRPr="00DD092A">
        <w:rPr>
          <w:b/>
          <w:bCs/>
          <w:i/>
          <w:iCs/>
          <w:u w:val="single"/>
        </w:rPr>
        <w:t>we are</w:t>
      </w:r>
      <w:r w:rsidR="00DD092A">
        <w:rPr>
          <w:b/>
          <w:bCs/>
          <w:i/>
          <w:iCs/>
        </w:rPr>
        <w:t>.</w:t>
      </w:r>
    </w:p>
    <w:p w14:paraId="741254E5" w14:textId="5131BE63" w:rsidR="00C83E97" w:rsidRPr="00C83E97" w:rsidRDefault="00916D78" w:rsidP="004D5A83">
      <w:pPr>
        <w:pStyle w:val="Heading3"/>
        <w:numPr>
          <w:ilvl w:val="0"/>
          <w:numId w:val="25"/>
        </w:numPr>
        <w:rPr>
          <w:b/>
          <w:bCs/>
        </w:rPr>
      </w:pPr>
      <w:r w:rsidRPr="00C83E97">
        <w:rPr>
          <w:b/>
          <w:bCs/>
        </w:rPr>
        <w:lastRenderedPageBreak/>
        <w:t>Scoping</w:t>
      </w:r>
      <w:r w:rsidR="0045150A" w:rsidRPr="00C83E97">
        <w:rPr>
          <w:b/>
          <w:bCs/>
        </w:rPr>
        <w:t xml:space="preserve"> </w:t>
      </w:r>
      <w:r w:rsidR="008B525B">
        <w:rPr>
          <w:b/>
          <w:bCs/>
        </w:rPr>
        <w:t xml:space="preserve">Project </w:t>
      </w:r>
      <w:r w:rsidR="00FD6570">
        <w:rPr>
          <w:b/>
          <w:bCs/>
        </w:rPr>
        <w:t>Result</w:t>
      </w:r>
      <w:r w:rsidR="0045150A" w:rsidRPr="00C83E97">
        <w:rPr>
          <w:b/>
          <w:bCs/>
        </w:rPr>
        <w:t xml:space="preserve"> </w:t>
      </w:r>
    </w:p>
    <w:p w14:paraId="7CD6EBE5" w14:textId="545D53CA" w:rsidR="00E062D4" w:rsidRPr="00E062D4" w:rsidRDefault="00E062D4" w:rsidP="00E062D4">
      <w:pPr>
        <w:pStyle w:val="ListParagraph"/>
        <w:numPr>
          <w:ilvl w:val="0"/>
          <w:numId w:val="18"/>
        </w:numPr>
        <w:spacing w:after="240"/>
      </w:pPr>
      <w:r w:rsidRPr="00E062D4">
        <w:t xml:space="preserve">Create a list of proposals for program expansion and optimization, delivered jointly by the Office of Management &amp; Finance and Fair Contracting Forum, that City Council approves and funds. </w:t>
      </w:r>
    </w:p>
    <w:p w14:paraId="1B644F5E" w14:textId="3D7C6084" w:rsidR="00E062D4" w:rsidRPr="00E062D4" w:rsidRDefault="00E062D4" w:rsidP="00E062D4">
      <w:pPr>
        <w:pStyle w:val="ListParagraph"/>
        <w:numPr>
          <w:ilvl w:val="0"/>
          <w:numId w:val="18"/>
        </w:numPr>
        <w:spacing w:after="240"/>
      </w:pPr>
      <w:r w:rsidRPr="00E062D4">
        <w:t xml:space="preserve">Respond to the Audit. </w:t>
      </w:r>
    </w:p>
    <w:p w14:paraId="45DA2934" w14:textId="77777777" w:rsidR="00C83E97" w:rsidRPr="00C83E97" w:rsidRDefault="00C83E97" w:rsidP="00C83E97">
      <w:pPr>
        <w:pStyle w:val="ListParagraph"/>
        <w:ind w:left="774"/>
      </w:pPr>
    </w:p>
    <w:tbl>
      <w:tblPr>
        <w:tblStyle w:val="TableGrid"/>
        <w:tblW w:w="10059" w:type="dxa"/>
        <w:tblLook w:val="04A0" w:firstRow="1" w:lastRow="0" w:firstColumn="1" w:lastColumn="0" w:noHBand="0" w:noVBand="1"/>
      </w:tblPr>
      <w:tblGrid>
        <w:gridCol w:w="895"/>
        <w:gridCol w:w="4219"/>
        <w:gridCol w:w="4945"/>
      </w:tblGrid>
      <w:tr w:rsidR="00916D78" w14:paraId="40621BE9" w14:textId="77777777" w:rsidTr="0045150A">
        <w:trPr>
          <w:cantSplit/>
          <w:trHeight w:val="134"/>
        </w:trPr>
        <w:tc>
          <w:tcPr>
            <w:tcW w:w="895" w:type="dxa"/>
            <w:textDirection w:val="btLr"/>
          </w:tcPr>
          <w:p w14:paraId="54799B02" w14:textId="4FD645DD" w:rsidR="00916D78" w:rsidRDefault="00916D78" w:rsidP="00916D78">
            <w:pPr>
              <w:ind w:left="113" w:right="113"/>
            </w:pPr>
            <w:r>
              <w:t xml:space="preserve"> </w:t>
            </w:r>
          </w:p>
        </w:tc>
        <w:tc>
          <w:tcPr>
            <w:tcW w:w="4219" w:type="dxa"/>
          </w:tcPr>
          <w:p w14:paraId="6F260234" w14:textId="3AEB37AE" w:rsidR="00916D78" w:rsidRDefault="00916D78" w:rsidP="0045150A">
            <w:pPr>
              <w:jc w:val="center"/>
            </w:pPr>
            <w:r>
              <w:t>Quantity</w:t>
            </w:r>
          </w:p>
          <w:p w14:paraId="583C78DC" w14:textId="3194DE5E" w:rsidR="00916D78" w:rsidRDefault="00916D78" w:rsidP="0045150A">
            <w:pPr>
              <w:jc w:val="center"/>
            </w:pPr>
            <w:r>
              <w:t>How much did we do?</w:t>
            </w:r>
          </w:p>
        </w:tc>
        <w:tc>
          <w:tcPr>
            <w:tcW w:w="4945" w:type="dxa"/>
          </w:tcPr>
          <w:p w14:paraId="621C1730" w14:textId="6CC3DC35" w:rsidR="00916D78" w:rsidRDefault="00916D78" w:rsidP="0045150A">
            <w:pPr>
              <w:jc w:val="center"/>
            </w:pPr>
            <w:r>
              <w:t>Quality</w:t>
            </w:r>
          </w:p>
          <w:p w14:paraId="22F587A9" w14:textId="4B50921C" w:rsidR="00916D78" w:rsidRDefault="00916D78" w:rsidP="0045150A">
            <w:pPr>
              <w:jc w:val="center"/>
            </w:pPr>
            <w:r>
              <w:t>How well did we do it?</w:t>
            </w:r>
          </w:p>
        </w:tc>
      </w:tr>
      <w:tr w:rsidR="00916D78" w14:paraId="31265A34" w14:textId="77777777" w:rsidTr="00916D78">
        <w:trPr>
          <w:cantSplit/>
          <w:trHeight w:val="1134"/>
        </w:trPr>
        <w:tc>
          <w:tcPr>
            <w:tcW w:w="895" w:type="dxa"/>
            <w:textDirection w:val="btLr"/>
          </w:tcPr>
          <w:p w14:paraId="6A43023B" w14:textId="56BC06BF" w:rsidR="00916D78" w:rsidRDefault="00916D78" w:rsidP="0045150A">
            <w:pPr>
              <w:ind w:left="113" w:right="113"/>
              <w:jc w:val="center"/>
            </w:pPr>
            <w:r>
              <w:t>Effort</w:t>
            </w:r>
            <w:r w:rsidR="00E36AC1">
              <w:t xml:space="preserve"> (Input/Means)</w:t>
            </w:r>
          </w:p>
          <w:p w14:paraId="0ED5985B" w14:textId="27B96E32" w:rsidR="00916D78" w:rsidRDefault="00916D78" w:rsidP="0045150A">
            <w:pPr>
              <w:ind w:left="113" w:right="113"/>
              <w:jc w:val="center"/>
            </w:pPr>
            <w:r>
              <w:t>How hard did we try?</w:t>
            </w:r>
          </w:p>
        </w:tc>
        <w:tc>
          <w:tcPr>
            <w:tcW w:w="4219" w:type="dxa"/>
          </w:tcPr>
          <w:p w14:paraId="06A26A90" w14:textId="4FF7FD06" w:rsidR="00916D78" w:rsidRDefault="00916D78" w:rsidP="00916D78">
            <w:pPr>
              <w:pStyle w:val="ListParagraph"/>
              <w:numPr>
                <w:ilvl w:val="0"/>
                <w:numId w:val="4"/>
              </w:numPr>
            </w:pPr>
            <w:r>
              <w:t xml:space="preserve"># of recommendations vetted </w:t>
            </w:r>
          </w:p>
          <w:p w14:paraId="3342A550" w14:textId="647937BD" w:rsidR="00916D78" w:rsidRDefault="00916D78" w:rsidP="00916D78">
            <w:pPr>
              <w:pStyle w:val="ListParagraph"/>
              <w:numPr>
                <w:ilvl w:val="0"/>
                <w:numId w:val="4"/>
              </w:numPr>
            </w:pPr>
            <w:r>
              <w:t xml:space="preserve"># of people engaged </w:t>
            </w:r>
          </w:p>
        </w:tc>
        <w:tc>
          <w:tcPr>
            <w:tcW w:w="4945" w:type="dxa"/>
          </w:tcPr>
          <w:p w14:paraId="2D7F1B9C" w14:textId="77777777" w:rsidR="00916D78" w:rsidRPr="00916D78" w:rsidRDefault="00916D78" w:rsidP="00916D78">
            <w:pPr>
              <w:numPr>
                <w:ilvl w:val="0"/>
                <w:numId w:val="3"/>
              </w:numPr>
            </w:pPr>
            <w:r w:rsidRPr="00916D78">
              <w:rPr>
                <w:b/>
                <w:bCs/>
                <w:i/>
                <w:iCs/>
              </w:rPr>
              <w:t>Goal 4:</w:t>
            </w:r>
            <w:r w:rsidRPr="00916D78">
              <w:t xml:space="preserve"> Did we use an anti-racist framework + other City Core values of equity, transparency, collaboration, fiscal responsibility? </w:t>
            </w:r>
          </w:p>
          <w:p w14:paraId="0052FEF3" w14:textId="1D66DC96" w:rsidR="00916D78" w:rsidRPr="00916D78" w:rsidRDefault="000341A3" w:rsidP="00916D78">
            <w:pPr>
              <w:numPr>
                <w:ilvl w:val="1"/>
                <w:numId w:val="3"/>
              </w:numPr>
            </w:pPr>
            <w:r>
              <w:t>Is it t</w:t>
            </w:r>
            <w:r w:rsidR="00916D78" w:rsidRPr="00916D78">
              <w:t>rauma-informed</w:t>
            </w:r>
            <w:r>
              <w:t xml:space="preserve">? </w:t>
            </w:r>
          </w:p>
          <w:p w14:paraId="0B0B6A80" w14:textId="77777777" w:rsidR="00916D78" w:rsidRPr="00916D78" w:rsidRDefault="00916D78" w:rsidP="00916D78">
            <w:pPr>
              <w:numPr>
                <w:ilvl w:val="0"/>
                <w:numId w:val="3"/>
              </w:numPr>
            </w:pPr>
            <w:r w:rsidRPr="00916D78">
              <w:rPr>
                <w:b/>
                <w:bCs/>
                <w:i/>
                <w:iCs/>
              </w:rPr>
              <w:t>Goal 5:</w:t>
            </w:r>
            <w:r w:rsidRPr="00916D78">
              <w:t xml:space="preserve"> Did we do it with the support from and confidence of City Council and community stakeholders, especially those most impacted? </w:t>
            </w:r>
          </w:p>
          <w:p w14:paraId="1ECCC821" w14:textId="77777777" w:rsidR="00916D78" w:rsidRDefault="00916D78"/>
        </w:tc>
      </w:tr>
      <w:tr w:rsidR="00916D78" w14:paraId="22F37295" w14:textId="77777777" w:rsidTr="00916D78">
        <w:trPr>
          <w:cantSplit/>
          <w:trHeight w:val="1134"/>
        </w:trPr>
        <w:tc>
          <w:tcPr>
            <w:tcW w:w="895" w:type="dxa"/>
            <w:textDirection w:val="btLr"/>
          </w:tcPr>
          <w:p w14:paraId="5AA8A11B" w14:textId="48E463E2" w:rsidR="00916D78" w:rsidRDefault="00916D78" w:rsidP="0045150A">
            <w:pPr>
              <w:ind w:left="113" w:right="113"/>
              <w:jc w:val="center"/>
            </w:pPr>
            <w:r>
              <w:t>Effect (Output</w:t>
            </w:r>
            <w:r w:rsidR="00E36AC1">
              <w:t>/Ends</w:t>
            </w:r>
            <w:r>
              <w:t>)</w:t>
            </w:r>
          </w:p>
          <w:p w14:paraId="275F49EB" w14:textId="6AC24C04" w:rsidR="00916D78" w:rsidRDefault="00916D78" w:rsidP="0045150A">
            <w:pPr>
              <w:ind w:left="113" w:right="113"/>
              <w:jc w:val="center"/>
            </w:pPr>
            <w:r>
              <w:t>Is the project better off?</w:t>
            </w:r>
          </w:p>
        </w:tc>
        <w:tc>
          <w:tcPr>
            <w:tcW w:w="4219" w:type="dxa"/>
          </w:tcPr>
          <w:p w14:paraId="63B2C93B" w14:textId="77777777" w:rsidR="00916D78" w:rsidRDefault="00916D78">
            <w:r>
              <w:t xml:space="preserve">How much change did we produce? </w:t>
            </w:r>
          </w:p>
          <w:p w14:paraId="6820004C" w14:textId="77777777" w:rsidR="00916D78" w:rsidRDefault="00916D78"/>
          <w:p w14:paraId="4B068075" w14:textId="34765F9C" w:rsidR="00916D78" w:rsidRDefault="00916D78" w:rsidP="00916D78">
            <w:pPr>
              <w:pStyle w:val="ListParagraph"/>
              <w:numPr>
                <w:ilvl w:val="0"/>
                <w:numId w:val="5"/>
              </w:numPr>
            </w:pPr>
            <w:r>
              <w:t xml:space="preserve"># of recommendations that Council funds </w:t>
            </w:r>
          </w:p>
          <w:p w14:paraId="3C3EC441" w14:textId="008CBBBE" w:rsidR="0045150A" w:rsidRDefault="0045150A" w:rsidP="00916D78">
            <w:pPr>
              <w:pStyle w:val="ListParagraph"/>
              <w:numPr>
                <w:ilvl w:val="0"/>
                <w:numId w:val="5"/>
              </w:numPr>
            </w:pPr>
            <w:r>
              <w:t xml:space="preserve">$# of the proposed budget that Council funds </w:t>
            </w:r>
          </w:p>
          <w:p w14:paraId="6B71A91C" w14:textId="77777777" w:rsidR="00916D78" w:rsidRDefault="00916D78" w:rsidP="00916D78">
            <w:pPr>
              <w:pStyle w:val="ListParagraph"/>
              <w:numPr>
                <w:ilvl w:val="0"/>
                <w:numId w:val="5"/>
              </w:numPr>
            </w:pPr>
            <w:r>
              <w:t># of Fair Contracting Forum+ members who support the plan</w:t>
            </w:r>
          </w:p>
          <w:p w14:paraId="0DA38BB9" w14:textId="43DC09D2" w:rsidR="0045150A" w:rsidRDefault="0045150A" w:rsidP="0045150A">
            <w:pPr>
              <w:pStyle w:val="ListParagraph"/>
            </w:pPr>
          </w:p>
        </w:tc>
        <w:tc>
          <w:tcPr>
            <w:tcW w:w="4945" w:type="dxa"/>
          </w:tcPr>
          <w:p w14:paraId="7F4D3611" w14:textId="77777777" w:rsidR="00916D78" w:rsidRDefault="00916D78">
            <w:r>
              <w:t xml:space="preserve">What quality of change/effect did we produce? </w:t>
            </w:r>
          </w:p>
          <w:p w14:paraId="7B7CCEC6" w14:textId="77777777" w:rsidR="00916D78" w:rsidRDefault="00916D78"/>
          <w:p w14:paraId="36A3C2C6" w14:textId="320B0BB1" w:rsidR="00916D78" w:rsidRDefault="00916D78" w:rsidP="0045150A">
            <w:pPr>
              <w:pStyle w:val="ListParagraph"/>
              <w:numPr>
                <w:ilvl w:val="0"/>
                <w:numId w:val="6"/>
              </w:numPr>
            </w:pPr>
            <w:r>
              <w:t xml:space="preserve">% of recommendations that Council funds </w:t>
            </w:r>
          </w:p>
          <w:p w14:paraId="6CCC4A75" w14:textId="229EAC0D" w:rsidR="0045150A" w:rsidRDefault="0045150A" w:rsidP="0045150A"/>
          <w:p w14:paraId="3C3B2951" w14:textId="7CAD2984" w:rsidR="0045150A" w:rsidRDefault="0045150A" w:rsidP="0045150A">
            <w:pPr>
              <w:pStyle w:val="ListParagraph"/>
              <w:numPr>
                <w:ilvl w:val="0"/>
                <w:numId w:val="6"/>
              </w:numPr>
            </w:pPr>
            <w:r>
              <w:t xml:space="preserve">$% of recommendations that Council funds </w:t>
            </w:r>
          </w:p>
          <w:p w14:paraId="1A1E96FB" w14:textId="77777777" w:rsidR="0045150A" w:rsidRDefault="0045150A" w:rsidP="0045150A"/>
          <w:p w14:paraId="5633F965" w14:textId="171E0F65" w:rsidR="00916D78" w:rsidRDefault="00916D78" w:rsidP="0045150A">
            <w:pPr>
              <w:pStyle w:val="ListParagraph"/>
              <w:numPr>
                <w:ilvl w:val="0"/>
                <w:numId w:val="6"/>
              </w:numPr>
            </w:pPr>
            <w:r>
              <w:t>% of Fair Contracting Forum+ members who support the plan</w:t>
            </w:r>
          </w:p>
        </w:tc>
      </w:tr>
    </w:tbl>
    <w:p w14:paraId="11881D40" w14:textId="77777777" w:rsidR="004362BD" w:rsidRDefault="004362BD">
      <w:pPr>
        <w:rPr>
          <w:rFonts w:asciiTheme="majorHAnsi" w:eastAsiaTheme="majorEastAsia" w:hAnsiTheme="majorHAnsi" w:cstheme="majorBidi"/>
          <w:b/>
          <w:bCs/>
          <w:color w:val="1F3763" w:themeColor="accent1" w:themeShade="7F"/>
          <w:sz w:val="24"/>
          <w:szCs w:val="24"/>
        </w:rPr>
      </w:pPr>
      <w:r>
        <w:rPr>
          <w:b/>
          <w:bCs/>
        </w:rPr>
        <w:br w:type="page"/>
      </w:r>
    </w:p>
    <w:p w14:paraId="45679956" w14:textId="50D03C4C" w:rsidR="0045150A" w:rsidRPr="00C83E97" w:rsidRDefault="0045150A" w:rsidP="00060D48">
      <w:pPr>
        <w:pStyle w:val="Heading3"/>
        <w:numPr>
          <w:ilvl w:val="0"/>
          <w:numId w:val="25"/>
        </w:numPr>
        <w:rPr>
          <w:b/>
          <w:bCs/>
        </w:rPr>
      </w:pPr>
      <w:r w:rsidRPr="00C83E97">
        <w:rPr>
          <w:b/>
          <w:bCs/>
        </w:rPr>
        <w:lastRenderedPageBreak/>
        <w:t>P</w:t>
      </w:r>
      <w:r w:rsidR="00400003">
        <w:rPr>
          <w:b/>
          <w:bCs/>
        </w:rPr>
        <w:t xml:space="preserve">erformance Accountability </w:t>
      </w:r>
      <w:r w:rsidR="004A31B0">
        <w:rPr>
          <w:b/>
          <w:bCs/>
        </w:rPr>
        <w:t>Result</w:t>
      </w:r>
    </w:p>
    <w:p w14:paraId="3C84944E" w14:textId="25D106EE" w:rsidR="0045150A" w:rsidRDefault="00A15459" w:rsidP="00C41F24">
      <w:pPr>
        <w:pStyle w:val="ListParagraph"/>
        <w:numPr>
          <w:ilvl w:val="0"/>
          <w:numId w:val="23"/>
        </w:numPr>
      </w:pPr>
      <w:r w:rsidRPr="00A15459">
        <w:rPr>
          <w:b/>
          <w:bCs/>
          <w:i/>
          <w:iCs/>
        </w:rPr>
        <w:t>Goal 1:</w:t>
      </w:r>
      <w:r>
        <w:t xml:space="preserve"> </w:t>
      </w:r>
      <w:r w:rsidR="00CF0BCF">
        <w:t>Improved ability to contract with a more diverse pool of contractors, consultants, and suppliers.</w:t>
      </w:r>
    </w:p>
    <w:p w14:paraId="453A4E1A" w14:textId="36AB7B99" w:rsidR="0045150A" w:rsidRDefault="00A15459" w:rsidP="00C41F24">
      <w:pPr>
        <w:pStyle w:val="ListParagraph"/>
        <w:numPr>
          <w:ilvl w:val="0"/>
          <w:numId w:val="23"/>
        </w:numPr>
      </w:pPr>
      <w:r w:rsidRPr="00A15459">
        <w:rPr>
          <w:b/>
          <w:bCs/>
          <w:i/>
          <w:iCs/>
        </w:rPr>
        <w:t>Goal 2:</w:t>
      </w:r>
      <w:r>
        <w:t xml:space="preserve"> </w:t>
      </w:r>
      <w:r w:rsidR="00CF0BCF">
        <w:t xml:space="preserve">Increased opportunity for firms owned by people of color and women to successfully win City contracts. </w:t>
      </w:r>
    </w:p>
    <w:p w14:paraId="227DFB52" w14:textId="77777777" w:rsidR="00C41F24" w:rsidRDefault="00A15459" w:rsidP="00C41F24">
      <w:pPr>
        <w:pStyle w:val="ListParagraph"/>
        <w:numPr>
          <w:ilvl w:val="0"/>
          <w:numId w:val="23"/>
        </w:numPr>
      </w:pPr>
      <w:r w:rsidRPr="00CF0BCF">
        <w:rPr>
          <w:b/>
          <w:bCs/>
          <w:i/>
          <w:iCs/>
        </w:rPr>
        <w:t xml:space="preserve">Goal 3: </w:t>
      </w:r>
      <w:r w:rsidR="00CF0BCF">
        <w:t xml:space="preserve">Increased workforce opportunities for people of color and women on City-funded contracts, including investment in apprenticeship programs and retention. </w:t>
      </w:r>
    </w:p>
    <w:p w14:paraId="312889A0" w14:textId="64A82AC7" w:rsidR="00C83E97" w:rsidRDefault="00C83E97" w:rsidP="00C41F24">
      <w:pPr>
        <w:pStyle w:val="ListParagraph"/>
        <w:numPr>
          <w:ilvl w:val="0"/>
          <w:numId w:val="23"/>
        </w:numPr>
      </w:pPr>
      <w:r w:rsidRPr="00CF0BCF">
        <w:rPr>
          <w:b/>
          <w:bCs/>
          <w:i/>
          <w:iCs/>
        </w:rPr>
        <w:t>We need a project evaluation process to measure outcomes for Goals 4 (i.e., City’s Core Values) and 5 (i.e., Confidence of and support from City Council and Community Stakeholders).</w:t>
      </w:r>
    </w:p>
    <w:p w14:paraId="7E272C0A" w14:textId="77777777" w:rsidR="0045150A" w:rsidRPr="00916D78" w:rsidRDefault="0045150A" w:rsidP="0045150A">
      <w:pPr>
        <w:rPr>
          <w:b/>
          <w:bCs/>
        </w:rPr>
      </w:pPr>
    </w:p>
    <w:tbl>
      <w:tblPr>
        <w:tblStyle w:val="TableGrid"/>
        <w:tblW w:w="10059" w:type="dxa"/>
        <w:tblLook w:val="04A0" w:firstRow="1" w:lastRow="0" w:firstColumn="1" w:lastColumn="0" w:noHBand="0" w:noVBand="1"/>
      </w:tblPr>
      <w:tblGrid>
        <w:gridCol w:w="895"/>
        <w:gridCol w:w="4410"/>
        <w:gridCol w:w="4754"/>
      </w:tblGrid>
      <w:tr w:rsidR="005121C6" w14:paraId="517CA3F7" w14:textId="77777777" w:rsidTr="005121C6">
        <w:trPr>
          <w:cantSplit/>
          <w:trHeight w:val="179"/>
        </w:trPr>
        <w:tc>
          <w:tcPr>
            <w:tcW w:w="895" w:type="dxa"/>
            <w:textDirection w:val="btLr"/>
          </w:tcPr>
          <w:p w14:paraId="32725A79" w14:textId="77777777" w:rsidR="0045150A" w:rsidRDefault="0045150A" w:rsidP="00CF718D">
            <w:pPr>
              <w:ind w:left="113" w:right="113"/>
            </w:pPr>
            <w:r>
              <w:t xml:space="preserve"> </w:t>
            </w:r>
          </w:p>
        </w:tc>
        <w:tc>
          <w:tcPr>
            <w:tcW w:w="4410" w:type="dxa"/>
          </w:tcPr>
          <w:p w14:paraId="6805B2D0" w14:textId="30E3E0D4" w:rsidR="0045150A" w:rsidRDefault="0045150A" w:rsidP="0045150A">
            <w:pPr>
              <w:jc w:val="center"/>
            </w:pPr>
            <w:r>
              <w:t>Quantity</w:t>
            </w:r>
          </w:p>
          <w:p w14:paraId="3DA9D41E" w14:textId="77777777" w:rsidR="0045150A" w:rsidRDefault="0045150A" w:rsidP="0045150A">
            <w:pPr>
              <w:jc w:val="center"/>
            </w:pPr>
            <w:r>
              <w:t>How much did we do?</w:t>
            </w:r>
          </w:p>
        </w:tc>
        <w:tc>
          <w:tcPr>
            <w:tcW w:w="4754" w:type="dxa"/>
          </w:tcPr>
          <w:p w14:paraId="373B54B9" w14:textId="3134FD5B" w:rsidR="0045150A" w:rsidRDefault="0045150A" w:rsidP="0045150A">
            <w:pPr>
              <w:jc w:val="center"/>
            </w:pPr>
            <w:r>
              <w:t>Quality</w:t>
            </w:r>
          </w:p>
          <w:p w14:paraId="7A2DFE2B" w14:textId="77777777" w:rsidR="0045150A" w:rsidRDefault="0045150A" w:rsidP="0045150A">
            <w:pPr>
              <w:jc w:val="center"/>
            </w:pPr>
            <w:r>
              <w:t>How well did we do it?</w:t>
            </w:r>
          </w:p>
        </w:tc>
      </w:tr>
      <w:tr w:rsidR="005121C6" w14:paraId="498FC699" w14:textId="77777777" w:rsidTr="005121C6">
        <w:trPr>
          <w:cantSplit/>
          <w:trHeight w:val="1134"/>
        </w:trPr>
        <w:tc>
          <w:tcPr>
            <w:tcW w:w="895" w:type="dxa"/>
            <w:textDirection w:val="btLr"/>
          </w:tcPr>
          <w:p w14:paraId="753C8AD4" w14:textId="77777777" w:rsidR="00890760" w:rsidRDefault="00890760" w:rsidP="00890760">
            <w:pPr>
              <w:ind w:left="113" w:right="113"/>
              <w:jc w:val="center"/>
            </w:pPr>
            <w:r>
              <w:t>Effort (Input/Means)</w:t>
            </w:r>
          </w:p>
          <w:p w14:paraId="0306CB43" w14:textId="2EA6DAA2" w:rsidR="0045150A" w:rsidRDefault="00890760" w:rsidP="00890760">
            <w:pPr>
              <w:ind w:left="113" w:right="113"/>
              <w:jc w:val="center"/>
            </w:pPr>
            <w:r>
              <w:t>How hard did we try?</w:t>
            </w:r>
          </w:p>
        </w:tc>
        <w:tc>
          <w:tcPr>
            <w:tcW w:w="4410" w:type="dxa"/>
          </w:tcPr>
          <w:p w14:paraId="6B027272" w14:textId="428AB554" w:rsidR="0045150A" w:rsidRDefault="0045150A" w:rsidP="00FD46B8">
            <w:pPr>
              <w:pStyle w:val="ListParagraph"/>
              <w:numPr>
                <w:ilvl w:val="0"/>
                <w:numId w:val="4"/>
              </w:numPr>
            </w:pPr>
            <w:r>
              <w:t xml:space="preserve"># of firms certified </w:t>
            </w:r>
          </w:p>
          <w:p w14:paraId="4EDABD0F" w14:textId="1F2C6871" w:rsidR="00FD46B8" w:rsidRDefault="00FD46B8" w:rsidP="00FD46B8">
            <w:pPr>
              <w:pStyle w:val="ListParagraph"/>
            </w:pPr>
          </w:p>
          <w:p w14:paraId="5952F160" w14:textId="1F77A80B" w:rsidR="0045150A" w:rsidRDefault="0045150A" w:rsidP="00FD46B8">
            <w:pPr>
              <w:pStyle w:val="ListParagraph"/>
              <w:numPr>
                <w:ilvl w:val="0"/>
                <w:numId w:val="4"/>
              </w:numPr>
            </w:pPr>
            <w:r>
              <w:t xml:space="preserve"># of </w:t>
            </w:r>
            <w:r w:rsidR="00FD46B8">
              <w:t>people outreached to</w:t>
            </w:r>
            <w:r w:rsidR="00672B8C">
              <w:t xml:space="preserve"> </w:t>
            </w:r>
          </w:p>
          <w:p w14:paraId="42761026" w14:textId="1F3AA5B0" w:rsidR="00FD46B8" w:rsidRDefault="00FD46B8" w:rsidP="00FD46B8"/>
          <w:p w14:paraId="77EAD0AA" w14:textId="77777777" w:rsidR="0045150A" w:rsidRDefault="0045150A" w:rsidP="00FD46B8">
            <w:pPr>
              <w:pStyle w:val="ListParagraph"/>
              <w:numPr>
                <w:ilvl w:val="0"/>
                <w:numId w:val="4"/>
              </w:numPr>
            </w:pPr>
            <w:r>
              <w:t xml:space="preserve"># of reduced barriers in the City procurement process </w:t>
            </w:r>
          </w:p>
          <w:p w14:paraId="06540279" w14:textId="24599D5F" w:rsidR="00FD46B8" w:rsidRDefault="00FD46B8" w:rsidP="00FD46B8">
            <w:pPr>
              <w:pStyle w:val="ListParagraph"/>
            </w:pPr>
          </w:p>
          <w:p w14:paraId="1CF70979" w14:textId="77777777" w:rsidR="00FD46B8" w:rsidRDefault="00FD46B8" w:rsidP="00FD46B8">
            <w:pPr>
              <w:pStyle w:val="ListParagraph"/>
            </w:pPr>
          </w:p>
          <w:p w14:paraId="7EAE6CE5" w14:textId="77777777" w:rsidR="00FD46B8" w:rsidRDefault="00FD46B8" w:rsidP="00FD46B8">
            <w:pPr>
              <w:pStyle w:val="ListParagraph"/>
              <w:numPr>
                <w:ilvl w:val="0"/>
                <w:numId w:val="4"/>
              </w:numPr>
            </w:pPr>
            <w:r>
              <w:t># of bids &amp; quotes from POC and women contractors, consultants, and suppliers</w:t>
            </w:r>
          </w:p>
          <w:p w14:paraId="71DF3AE6" w14:textId="77777777" w:rsidR="00FD46B8" w:rsidRDefault="00FD46B8" w:rsidP="00FD46B8">
            <w:pPr>
              <w:pStyle w:val="ListParagraph"/>
            </w:pPr>
          </w:p>
          <w:p w14:paraId="2B15F696" w14:textId="54AEB6CD" w:rsidR="005121C6" w:rsidRDefault="005121C6" w:rsidP="005121C6">
            <w:pPr>
              <w:pStyle w:val="ListParagraph"/>
              <w:numPr>
                <w:ilvl w:val="0"/>
                <w:numId w:val="4"/>
              </w:numPr>
            </w:pPr>
            <w:r>
              <w:t>[# worker-related indicator]</w:t>
            </w:r>
          </w:p>
        </w:tc>
        <w:tc>
          <w:tcPr>
            <w:tcW w:w="4754" w:type="dxa"/>
          </w:tcPr>
          <w:p w14:paraId="6045DCAA" w14:textId="2814E601" w:rsidR="0045150A" w:rsidRDefault="00FD46B8" w:rsidP="00CF718D">
            <w:pPr>
              <w:numPr>
                <w:ilvl w:val="0"/>
                <w:numId w:val="3"/>
              </w:numPr>
            </w:pPr>
            <w:r>
              <w:t xml:space="preserve">% of firms with certification times within 48 hours of beginning the process </w:t>
            </w:r>
          </w:p>
          <w:p w14:paraId="44C869A3" w14:textId="6DEE0F9E" w:rsidR="00FD46B8" w:rsidRDefault="00FD46B8" w:rsidP="00CF718D">
            <w:pPr>
              <w:numPr>
                <w:ilvl w:val="0"/>
                <w:numId w:val="3"/>
              </w:numPr>
            </w:pPr>
            <w:r>
              <w:t xml:space="preserve">% of people who engaged after outreach </w:t>
            </w:r>
          </w:p>
          <w:p w14:paraId="60DA0FD1" w14:textId="049482C2" w:rsidR="00FD46B8" w:rsidRDefault="00FD46B8" w:rsidP="00FD46B8">
            <w:pPr>
              <w:ind w:left="720"/>
            </w:pPr>
          </w:p>
          <w:p w14:paraId="5068FFCD" w14:textId="28C3E745" w:rsidR="00FD46B8" w:rsidRDefault="00FD46B8" w:rsidP="00FD46B8">
            <w:pPr>
              <w:pStyle w:val="ListParagraph"/>
              <w:numPr>
                <w:ilvl w:val="0"/>
                <w:numId w:val="3"/>
              </w:numPr>
            </w:pPr>
            <w:r>
              <w:t xml:space="preserve">% increase in contractors, consultants, and suppliers surveyed who rate their registration/application process favorably </w:t>
            </w:r>
          </w:p>
          <w:p w14:paraId="5AE760B3" w14:textId="77777777" w:rsidR="00FD46B8" w:rsidRDefault="00FD46B8" w:rsidP="00FD46B8">
            <w:pPr>
              <w:pStyle w:val="ListParagraph"/>
            </w:pPr>
          </w:p>
          <w:p w14:paraId="7E8BF949" w14:textId="7E1DE6B6" w:rsidR="00FD46B8" w:rsidRDefault="00FD46B8" w:rsidP="00FD46B8">
            <w:pPr>
              <w:pStyle w:val="ListParagraph"/>
              <w:numPr>
                <w:ilvl w:val="0"/>
                <w:numId w:val="3"/>
              </w:numPr>
            </w:pPr>
            <w:r>
              <w:t xml:space="preserve">% increase </w:t>
            </w:r>
            <w:r w:rsidR="005121C6">
              <w:t xml:space="preserve">from [point in time] </w:t>
            </w:r>
          </w:p>
          <w:p w14:paraId="73E49937" w14:textId="77777777" w:rsidR="00FD46B8" w:rsidRDefault="00FD46B8" w:rsidP="00FD46B8"/>
          <w:p w14:paraId="0991C00D" w14:textId="77777777" w:rsidR="005121C6" w:rsidRDefault="005121C6" w:rsidP="005121C6">
            <w:pPr>
              <w:ind w:left="720"/>
            </w:pPr>
          </w:p>
          <w:p w14:paraId="3781624E" w14:textId="77777777" w:rsidR="005121C6" w:rsidRDefault="005121C6" w:rsidP="005121C6">
            <w:pPr>
              <w:pStyle w:val="ListParagraph"/>
            </w:pPr>
          </w:p>
          <w:p w14:paraId="4BA0EF9A" w14:textId="77B2B90D" w:rsidR="005121C6" w:rsidRDefault="005121C6" w:rsidP="00CF718D">
            <w:pPr>
              <w:numPr>
                <w:ilvl w:val="0"/>
                <w:numId w:val="3"/>
              </w:numPr>
            </w:pPr>
            <w:r>
              <w:t>[% of work-related indicator]</w:t>
            </w:r>
          </w:p>
          <w:p w14:paraId="30690FCC" w14:textId="77777777" w:rsidR="0045150A" w:rsidRDefault="0045150A" w:rsidP="00672B8C"/>
        </w:tc>
      </w:tr>
      <w:tr w:rsidR="005121C6" w14:paraId="22B65E7F" w14:textId="77777777" w:rsidTr="005121C6">
        <w:trPr>
          <w:cantSplit/>
          <w:trHeight w:val="1134"/>
        </w:trPr>
        <w:tc>
          <w:tcPr>
            <w:tcW w:w="895" w:type="dxa"/>
            <w:textDirection w:val="btLr"/>
          </w:tcPr>
          <w:p w14:paraId="2BC2ABFB" w14:textId="0344F2CF" w:rsidR="0045150A" w:rsidRDefault="0045150A" w:rsidP="0045150A">
            <w:pPr>
              <w:ind w:left="113" w:right="113"/>
              <w:jc w:val="center"/>
            </w:pPr>
            <w:r>
              <w:t>Effect (Output</w:t>
            </w:r>
            <w:r w:rsidR="00890760">
              <w:t>/Ends</w:t>
            </w:r>
            <w:r>
              <w:t>)</w:t>
            </w:r>
          </w:p>
          <w:p w14:paraId="664C9233" w14:textId="21832C9F" w:rsidR="0045150A" w:rsidRDefault="0045150A" w:rsidP="0045150A">
            <w:pPr>
              <w:ind w:left="113" w:right="113"/>
              <w:jc w:val="center"/>
            </w:pPr>
            <w:r>
              <w:t>Is anyone better off?</w:t>
            </w:r>
          </w:p>
        </w:tc>
        <w:tc>
          <w:tcPr>
            <w:tcW w:w="4410" w:type="dxa"/>
          </w:tcPr>
          <w:p w14:paraId="22919C73" w14:textId="77777777" w:rsidR="0045150A" w:rsidRDefault="0045150A" w:rsidP="00CF718D">
            <w:r>
              <w:t xml:space="preserve">How much change did we produce? </w:t>
            </w:r>
          </w:p>
          <w:p w14:paraId="472BAD29" w14:textId="77777777" w:rsidR="0045150A" w:rsidRDefault="0045150A" w:rsidP="00CF718D"/>
          <w:p w14:paraId="45D5A37D" w14:textId="6D2D8E75" w:rsidR="0045150A" w:rsidRDefault="005121C6" w:rsidP="005121C6">
            <w:pPr>
              <w:pStyle w:val="ListParagraph"/>
              <w:numPr>
                <w:ilvl w:val="0"/>
                <w:numId w:val="5"/>
              </w:numPr>
            </w:pPr>
            <w:r>
              <w:t xml:space="preserve"># of POC and women contractors, consultants, and suppliers who win contracts </w:t>
            </w:r>
          </w:p>
          <w:p w14:paraId="07BF1E09" w14:textId="0E5524B2" w:rsidR="00672B8C" w:rsidRDefault="00672B8C" w:rsidP="005121C6">
            <w:pPr>
              <w:pStyle w:val="ListParagraph"/>
              <w:numPr>
                <w:ilvl w:val="0"/>
                <w:numId w:val="5"/>
              </w:numPr>
            </w:pPr>
            <w:r>
              <w:t>$# payments made to POC and women contractors, consultants, and suppliers</w:t>
            </w:r>
          </w:p>
          <w:p w14:paraId="27A1A6AF" w14:textId="4BCD5E31" w:rsidR="000F47D7" w:rsidRDefault="005121C6" w:rsidP="000F47D7">
            <w:pPr>
              <w:pStyle w:val="ListParagraph"/>
              <w:numPr>
                <w:ilvl w:val="0"/>
                <w:numId w:val="5"/>
              </w:numPr>
            </w:pPr>
            <w:r>
              <w:t xml:space="preserve"># of POC and women workers on contracts </w:t>
            </w:r>
          </w:p>
          <w:p w14:paraId="6D2A479B" w14:textId="0017AF03" w:rsidR="00672B8C" w:rsidRDefault="00672B8C" w:rsidP="005121C6">
            <w:pPr>
              <w:pStyle w:val="ListParagraph"/>
              <w:numPr>
                <w:ilvl w:val="0"/>
                <w:numId w:val="5"/>
              </w:numPr>
            </w:pPr>
            <w:r>
              <w:t xml:space="preserve">$# </w:t>
            </w:r>
            <w:r w:rsidR="000F47D7">
              <w:t>of wages of POC and women workers on contracts</w:t>
            </w:r>
          </w:p>
          <w:p w14:paraId="6223EC54" w14:textId="36ADA5A7" w:rsidR="005121C6" w:rsidRDefault="005121C6" w:rsidP="005121C6">
            <w:pPr>
              <w:pStyle w:val="ListParagraph"/>
            </w:pPr>
          </w:p>
        </w:tc>
        <w:tc>
          <w:tcPr>
            <w:tcW w:w="4754" w:type="dxa"/>
          </w:tcPr>
          <w:p w14:paraId="172E4708" w14:textId="77777777" w:rsidR="0045150A" w:rsidRDefault="0045150A" w:rsidP="00CF718D">
            <w:r>
              <w:t xml:space="preserve">What quality of change/effect did we produce? </w:t>
            </w:r>
          </w:p>
          <w:p w14:paraId="6567C2B0" w14:textId="77777777" w:rsidR="0045150A" w:rsidRDefault="0045150A" w:rsidP="00CF718D"/>
          <w:p w14:paraId="58A4D066" w14:textId="736D6BAC" w:rsidR="005121C6" w:rsidRDefault="0045150A" w:rsidP="000F47D7">
            <w:pPr>
              <w:pStyle w:val="ListParagraph"/>
              <w:numPr>
                <w:ilvl w:val="0"/>
                <w:numId w:val="6"/>
              </w:numPr>
            </w:pPr>
            <w:r>
              <w:t>%</w:t>
            </w:r>
            <w:r w:rsidR="005121C6">
              <w:t xml:space="preserve"> of POC and women contractors, consultants, and suppliers who win contracts</w:t>
            </w:r>
            <w:r>
              <w:t xml:space="preserve"> </w:t>
            </w:r>
          </w:p>
          <w:p w14:paraId="47C8895D" w14:textId="59785A29" w:rsidR="00672B8C" w:rsidRDefault="00672B8C" w:rsidP="000F47D7">
            <w:pPr>
              <w:pStyle w:val="ListParagraph"/>
              <w:numPr>
                <w:ilvl w:val="0"/>
                <w:numId w:val="6"/>
              </w:numPr>
            </w:pPr>
            <w:r>
              <w:t xml:space="preserve">$% of payments made to POC and women contractors, consultants and suppliers </w:t>
            </w:r>
          </w:p>
          <w:p w14:paraId="7927B2C1" w14:textId="77777777" w:rsidR="00672B8C" w:rsidRDefault="00672B8C" w:rsidP="00672B8C">
            <w:pPr>
              <w:pStyle w:val="ListParagraph"/>
            </w:pPr>
          </w:p>
          <w:p w14:paraId="1A05B947" w14:textId="6DB23110" w:rsidR="000F47D7" w:rsidRDefault="005121C6" w:rsidP="000F47D7">
            <w:pPr>
              <w:pStyle w:val="ListParagraph"/>
              <w:numPr>
                <w:ilvl w:val="0"/>
                <w:numId w:val="6"/>
              </w:numPr>
            </w:pPr>
            <w:r>
              <w:t>% of POC and women workers on contracts</w:t>
            </w:r>
          </w:p>
          <w:p w14:paraId="17C8AC38" w14:textId="73BFD626" w:rsidR="000F47D7" w:rsidRDefault="000F47D7" w:rsidP="000F47D7">
            <w:pPr>
              <w:pStyle w:val="ListParagraph"/>
              <w:numPr>
                <w:ilvl w:val="0"/>
                <w:numId w:val="6"/>
              </w:numPr>
            </w:pPr>
            <w:r>
              <w:t>$% of wages of POC and women workers on contracts</w:t>
            </w:r>
          </w:p>
          <w:p w14:paraId="2B81841F" w14:textId="5F04F3D5" w:rsidR="000F47D7" w:rsidRDefault="000F47D7" w:rsidP="000F47D7">
            <w:pPr>
              <w:pStyle w:val="ListParagraph"/>
            </w:pPr>
          </w:p>
        </w:tc>
      </w:tr>
    </w:tbl>
    <w:p w14:paraId="70AA03FB" w14:textId="42515B86" w:rsidR="005121C6" w:rsidRDefault="005121C6"/>
    <w:p w14:paraId="4630E937" w14:textId="77777777" w:rsidR="005121C6" w:rsidRDefault="005121C6">
      <w:r>
        <w:br w:type="page"/>
      </w:r>
    </w:p>
    <w:p w14:paraId="56A84054" w14:textId="70A1E82F" w:rsidR="005121C6" w:rsidRPr="00C83E97" w:rsidRDefault="005121C6" w:rsidP="00060D48">
      <w:pPr>
        <w:pStyle w:val="Heading3"/>
        <w:numPr>
          <w:ilvl w:val="0"/>
          <w:numId w:val="25"/>
        </w:numPr>
        <w:rPr>
          <w:b/>
          <w:bCs/>
        </w:rPr>
      </w:pPr>
      <w:r w:rsidRPr="00C83E97">
        <w:rPr>
          <w:b/>
          <w:bCs/>
        </w:rPr>
        <w:lastRenderedPageBreak/>
        <w:t xml:space="preserve">Population </w:t>
      </w:r>
      <w:r w:rsidR="004D5A83">
        <w:rPr>
          <w:b/>
          <w:bCs/>
        </w:rPr>
        <w:t xml:space="preserve">Accountability </w:t>
      </w:r>
      <w:r w:rsidR="004A31B0">
        <w:rPr>
          <w:b/>
          <w:bCs/>
        </w:rPr>
        <w:t>Result</w:t>
      </w:r>
    </w:p>
    <w:p w14:paraId="2753162A" w14:textId="76D2A8A0" w:rsidR="005121C6" w:rsidRDefault="00C83E97" w:rsidP="005121C6">
      <w:pPr>
        <w:pStyle w:val="ListParagraph"/>
        <w:numPr>
          <w:ilvl w:val="0"/>
          <w:numId w:val="8"/>
        </w:numPr>
      </w:pPr>
      <w:r>
        <w:t xml:space="preserve">Meaningfully decrease the </w:t>
      </w:r>
      <w:r w:rsidR="00E062D4">
        <w:t xml:space="preserve">BIPOC wealth gap and address disparities. </w:t>
      </w:r>
    </w:p>
    <w:p w14:paraId="75687C16" w14:textId="5C242867" w:rsidR="005121C6" w:rsidRDefault="005121C6" w:rsidP="005121C6">
      <w:pPr>
        <w:pStyle w:val="ListParagraph"/>
        <w:numPr>
          <w:ilvl w:val="0"/>
          <w:numId w:val="8"/>
        </w:numPr>
      </w:pPr>
      <w:r>
        <w:t xml:space="preserve">Increase more people of color- and women-owned businesses. </w:t>
      </w:r>
    </w:p>
    <w:p w14:paraId="722ECD0F" w14:textId="08276FE9" w:rsidR="005121C6" w:rsidRDefault="00672B8C" w:rsidP="005121C6">
      <w:pPr>
        <w:pStyle w:val="ListParagraph"/>
        <w:numPr>
          <w:ilvl w:val="0"/>
          <w:numId w:val="8"/>
        </w:numPr>
      </w:pPr>
      <w:r>
        <w:t xml:space="preserve">Grow the economy. </w:t>
      </w:r>
    </w:p>
    <w:p w14:paraId="39860F2B" w14:textId="77777777" w:rsidR="005121C6" w:rsidRPr="00916D78" w:rsidRDefault="005121C6" w:rsidP="005121C6">
      <w:pPr>
        <w:rPr>
          <w:b/>
          <w:bCs/>
        </w:rPr>
      </w:pPr>
    </w:p>
    <w:tbl>
      <w:tblPr>
        <w:tblStyle w:val="TableGrid"/>
        <w:tblW w:w="10059" w:type="dxa"/>
        <w:tblLook w:val="04A0" w:firstRow="1" w:lastRow="0" w:firstColumn="1" w:lastColumn="0" w:noHBand="0" w:noVBand="1"/>
      </w:tblPr>
      <w:tblGrid>
        <w:gridCol w:w="895"/>
        <w:gridCol w:w="4410"/>
        <w:gridCol w:w="4754"/>
      </w:tblGrid>
      <w:tr w:rsidR="005121C6" w14:paraId="0AE0FC8D" w14:textId="77777777" w:rsidTr="00CF718D">
        <w:trPr>
          <w:cantSplit/>
          <w:trHeight w:val="179"/>
        </w:trPr>
        <w:tc>
          <w:tcPr>
            <w:tcW w:w="895" w:type="dxa"/>
            <w:textDirection w:val="btLr"/>
          </w:tcPr>
          <w:p w14:paraId="6700AA27" w14:textId="77777777" w:rsidR="005121C6" w:rsidRDefault="005121C6" w:rsidP="00CF718D">
            <w:pPr>
              <w:ind w:left="113" w:right="113"/>
            </w:pPr>
            <w:r>
              <w:t xml:space="preserve"> </w:t>
            </w:r>
          </w:p>
        </w:tc>
        <w:tc>
          <w:tcPr>
            <w:tcW w:w="4410" w:type="dxa"/>
          </w:tcPr>
          <w:p w14:paraId="1F8C8997" w14:textId="77777777" w:rsidR="005121C6" w:rsidRDefault="005121C6" w:rsidP="00CF718D">
            <w:pPr>
              <w:jc w:val="center"/>
            </w:pPr>
            <w:r>
              <w:t>Quantity</w:t>
            </w:r>
          </w:p>
          <w:p w14:paraId="6D871D26" w14:textId="77777777" w:rsidR="005121C6" w:rsidRDefault="005121C6" w:rsidP="00CF718D">
            <w:pPr>
              <w:jc w:val="center"/>
            </w:pPr>
            <w:r>
              <w:t>How much did we do?</w:t>
            </w:r>
          </w:p>
        </w:tc>
        <w:tc>
          <w:tcPr>
            <w:tcW w:w="4754" w:type="dxa"/>
          </w:tcPr>
          <w:p w14:paraId="73763CF4" w14:textId="77777777" w:rsidR="005121C6" w:rsidRDefault="005121C6" w:rsidP="00CF718D">
            <w:pPr>
              <w:jc w:val="center"/>
            </w:pPr>
            <w:r>
              <w:t>Quality</w:t>
            </w:r>
          </w:p>
          <w:p w14:paraId="1A0D4A1D" w14:textId="77777777" w:rsidR="005121C6" w:rsidRDefault="005121C6" w:rsidP="00CF718D">
            <w:pPr>
              <w:jc w:val="center"/>
            </w:pPr>
            <w:r>
              <w:t>How well did we do it?</w:t>
            </w:r>
          </w:p>
        </w:tc>
      </w:tr>
      <w:tr w:rsidR="005121C6" w14:paraId="0CD7A10E" w14:textId="77777777" w:rsidTr="00CF718D">
        <w:trPr>
          <w:cantSplit/>
          <w:trHeight w:val="1134"/>
        </w:trPr>
        <w:tc>
          <w:tcPr>
            <w:tcW w:w="895" w:type="dxa"/>
            <w:textDirection w:val="btLr"/>
          </w:tcPr>
          <w:p w14:paraId="744561AB" w14:textId="7D72E942" w:rsidR="005121C6" w:rsidRDefault="005121C6" w:rsidP="00CF718D">
            <w:pPr>
              <w:ind w:left="113" w:right="113"/>
              <w:jc w:val="center"/>
            </w:pPr>
            <w:r>
              <w:t>Effort (Input</w:t>
            </w:r>
            <w:r w:rsidR="00890760">
              <w:t>/Means</w:t>
            </w:r>
            <w:r>
              <w:t>)</w:t>
            </w:r>
          </w:p>
          <w:p w14:paraId="24C0E305" w14:textId="77777777" w:rsidR="005121C6" w:rsidRDefault="005121C6" w:rsidP="00CF718D">
            <w:pPr>
              <w:ind w:left="113" w:right="113"/>
              <w:jc w:val="center"/>
            </w:pPr>
            <w:r>
              <w:t>How hard did we try?</w:t>
            </w:r>
          </w:p>
        </w:tc>
        <w:tc>
          <w:tcPr>
            <w:tcW w:w="4410" w:type="dxa"/>
          </w:tcPr>
          <w:p w14:paraId="25DC87E0" w14:textId="77777777" w:rsidR="005121C6" w:rsidRDefault="005121C6" w:rsidP="00672B8C"/>
          <w:p w14:paraId="1DED7876" w14:textId="77777777" w:rsidR="00672B8C" w:rsidRDefault="00672B8C" w:rsidP="00672B8C"/>
          <w:p w14:paraId="53DCCF8F" w14:textId="77777777" w:rsidR="00672B8C" w:rsidRDefault="00672B8C" w:rsidP="00672B8C"/>
          <w:p w14:paraId="5B7447E4" w14:textId="77777777" w:rsidR="00672B8C" w:rsidRDefault="00672B8C" w:rsidP="00672B8C"/>
          <w:p w14:paraId="15A94360" w14:textId="77777777" w:rsidR="00672B8C" w:rsidRDefault="00672B8C" w:rsidP="00672B8C"/>
          <w:p w14:paraId="6D75542B" w14:textId="77777777" w:rsidR="00672B8C" w:rsidRDefault="00672B8C" w:rsidP="00672B8C"/>
          <w:p w14:paraId="0DFAAA70" w14:textId="77777777" w:rsidR="00672B8C" w:rsidRDefault="00672B8C" w:rsidP="00672B8C"/>
          <w:p w14:paraId="34FE3D5F" w14:textId="77777777" w:rsidR="00672B8C" w:rsidRDefault="00672B8C" w:rsidP="00672B8C"/>
          <w:p w14:paraId="073613D3" w14:textId="64694162" w:rsidR="00672B8C" w:rsidRDefault="00672B8C" w:rsidP="00672B8C"/>
        </w:tc>
        <w:tc>
          <w:tcPr>
            <w:tcW w:w="4754" w:type="dxa"/>
          </w:tcPr>
          <w:p w14:paraId="4870075F" w14:textId="77777777" w:rsidR="005121C6" w:rsidRDefault="005121C6" w:rsidP="00672B8C">
            <w:pPr>
              <w:ind w:left="720"/>
            </w:pPr>
          </w:p>
        </w:tc>
      </w:tr>
      <w:tr w:rsidR="005121C6" w14:paraId="396F00E8" w14:textId="77777777" w:rsidTr="00CF718D">
        <w:trPr>
          <w:cantSplit/>
          <w:trHeight w:val="1134"/>
        </w:trPr>
        <w:tc>
          <w:tcPr>
            <w:tcW w:w="895" w:type="dxa"/>
            <w:textDirection w:val="btLr"/>
          </w:tcPr>
          <w:p w14:paraId="474A4BE2" w14:textId="26498065" w:rsidR="005121C6" w:rsidRDefault="005121C6" w:rsidP="00CF718D">
            <w:pPr>
              <w:ind w:left="113" w:right="113"/>
              <w:jc w:val="center"/>
            </w:pPr>
            <w:r>
              <w:t>Effect (Output</w:t>
            </w:r>
            <w:r w:rsidR="00890760">
              <w:t>/Ends</w:t>
            </w:r>
            <w:r>
              <w:t>)</w:t>
            </w:r>
          </w:p>
          <w:p w14:paraId="084E06FB" w14:textId="77777777" w:rsidR="005121C6" w:rsidRDefault="005121C6" w:rsidP="00CF718D">
            <w:pPr>
              <w:ind w:left="113" w:right="113"/>
              <w:jc w:val="center"/>
            </w:pPr>
            <w:r>
              <w:t>Is anyone better off?</w:t>
            </w:r>
          </w:p>
        </w:tc>
        <w:tc>
          <w:tcPr>
            <w:tcW w:w="4410" w:type="dxa"/>
          </w:tcPr>
          <w:p w14:paraId="473BBB24" w14:textId="77777777" w:rsidR="005121C6" w:rsidRDefault="005121C6" w:rsidP="00672B8C">
            <w:pPr>
              <w:pStyle w:val="ListParagraph"/>
            </w:pPr>
          </w:p>
          <w:p w14:paraId="302A96DE" w14:textId="77777777" w:rsidR="00672B8C" w:rsidRDefault="00672B8C" w:rsidP="00672B8C">
            <w:pPr>
              <w:pStyle w:val="ListParagraph"/>
            </w:pPr>
          </w:p>
          <w:p w14:paraId="7B63488B" w14:textId="77777777" w:rsidR="00672B8C" w:rsidRDefault="00672B8C" w:rsidP="00672B8C">
            <w:pPr>
              <w:pStyle w:val="ListParagraph"/>
            </w:pPr>
          </w:p>
          <w:p w14:paraId="5DA6D792" w14:textId="77777777" w:rsidR="00672B8C" w:rsidRDefault="00672B8C" w:rsidP="00672B8C">
            <w:pPr>
              <w:pStyle w:val="ListParagraph"/>
            </w:pPr>
          </w:p>
          <w:p w14:paraId="3E697028" w14:textId="77777777" w:rsidR="00672B8C" w:rsidRDefault="00672B8C" w:rsidP="00672B8C">
            <w:pPr>
              <w:pStyle w:val="ListParagraph"/>
            </w:pPr>
          </w:p>
          <w:p w14:paraId="2687CA28" w14:textId="77777777" w:rsidR="00672B8C" w:rsidRDefault="00672B8C" w:rsidP="00672B8C">
            <w:pPr>
              <w:pStyle w:val="ListParagraph"/>
            </w:pPr>
          </w:p>
          <w:p w14:paraId="73C3202E" w14:textId="77777777" w:rsidR="00672B8C" w:rsidRDefault="00672B8C" w:rsidP="00672B8C">
            <w:pPr>
              <w:pStyle w:val="ListParagraph"/>
            </w:pPr>
          </w:p>
          <w:p w14:paraId="5D2C7C2B" w14:textId="42633A5F" w:rsidR="00672B8C" w:rsidRDefault="00672B8C" w:rsidP="00672B8C">
            <w:pPr>
              <w:pStyle w:val="ListParagraph"/>
            </w:pPr>
          </w:p>
        </w:tc>
        <w:tc>
          <w:tcPr>
            <w:tcW w:w="4754" w:type="dxa"/>
          </w:tcPr>
          <w:p w14:paraId="0147C576" w14:textId="6079126B" w:rsidR="005121C6" w:rsidRDefault="005121C6" w:rsidP="00672B8C">
            <w:pPr>
              <w:pStyle w:val="ListParagraph"/>
            </w:pPr>
          </w:p>
        </w:tc>
      </w:tr>
    </w:tbl>
    <w:p w14:paraId="2FC8B841" w14:textId="700D7D44" w:rsidR="00E062D4" w:rsidRDefault="00E062D4"/>
    <w:p w14:paraId="6981599F" w14:textId="77777777" w:rsidR="00E062D4" w:rsidRDefault="00E062D4">
      <w:pPr>
        <w:rPr>
          <w:rFonts w:asciiTheme="majorHAnsi" w:eastAsiaTheme="majorEastAsia" w:hAnsiTheme="majorHAnsi" w:cstheme="majorBidi"/>
          <w:color w:val="2F5496" w:themeColor="accent1" w:themeShade="BF"/>
          <w:sz w:val="32"/>
          <w:szCs w:val="32"/>
        </w:rPr>
      </w:pPr>
      <w:bookmarkStart w:id="5" w:name="_Team_Roles_and"/>
      <w:bookmarkEnd w:id="5"/>
      <w:r>
        <w:br w:type="page"/>
      </w:r>
    </w:p>
    <w:p w14:paraId="761E31C1" w14:textId="43E1111F" w:rsidR="00E062D4" w:rsidRPr="00E062D4" w:rsidRDefault="00E062D4" w:rsidP="00E062D4">
      <w:pPr>
        <w:pStyle w:val="Heading1"/>
        <w:spacing w:before="0" w:after="240"/>
      </w:pPr>
      <w:bookmarkStart w:id="6" w:name="_Team_Roles_and_1"/>
      <w:bookmarkEnd w:id="6"/>
      <w:r w:rsidRPr="00EB3CAA">
        <w:lastRenderedPageBreak/>
        <w:t xml:space="preserve">Team Roles and Responsibilities </w:t>
      </w:r>
    </w:p>
    <w:tbl>
      <w:tblPr>
        <w:tblW w:w="10800" w:type="dxa"/>
        <w:tblInd w:w="-730" w:type="dxa"/>
        <w:tblCellMar>
          <w:left w:w="0" w:type="dxa"/>
          <w:right w:w="0" w:type="dxa"/>
        </w:tblCellMar>
        <w:tblLook w:val="04A0" w:firstRow="1" w:lastRow="0" w:firstColumn="1" w:lastColumn="0" w:noHBand="0" w:noVBand="1"/>
      </w:tblPr>
      <w:tblGrid>
        <w:gridCol w:w="4140"/>
        <w:gridCol w:w="6660"/>
      </w:tblGrid>
      <w:tr w:rsidR="00E062D4" w:rsidRPr="005D40F5" w14:paraId="64183B20" w14:textId="77777777" w:rsidTr="00E062D4">
        <w:trPr>
          <w:trHeight w:val="148"/>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61" w:type="dxa"/>
              <w:bottom w:w="0" w:type="dxa"/>
              <w:right w:w="61" w:type="dxa"/>
            </w:tcMar>
            <w:hideMark/>
          </w:tcPr>
          <w:p w14:paraId="7F67BA49" w14:textId="77777777" w:rsidR="00E062D4" w:rsidRPr="00E3027C" w:rsidRDefault="00E062D4" w:rsidP="00E062D4">
            <w:pPr>
              <w:rPr>
                <w:b/>
                <w:bCs/>
                <w:sz w:val="20"/>
                <w:szCs w:val="20"/>
              </w:rPr>
            </w:pPr>
            <w:r w:rsidRPr="00E3027C">
              <w:rPr>
                <w:b/>
                <w:bCs/>
                <w:sz w:val="20"/>
                <w:szCs w:val="20"/>
              </w:rPr>
              <w:t>Who?</w:t>
            </w:r>
          </w:p>
        </w:tc>
        <w:tc>
          <w:tcPr>
            <w:tcW w:w="6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61" w:type="dxa"/>
              <w:bottom w:w="0" w:type="dxa"/>
              <w:right w:w="61" w:type="dxa"/>
            </w:tcMar>
            <w:hideMark/>
          </w:tcPr>
          <w:p w14:paraId="4962886B" w14:textId="77777777" w:rsidR="00E062D4" w:rsidRPr="00E3027C" w:rsidRDefault="00E062D4" w:rsidP="00E062D4">
            <w:pPr>
              <w:rPr>
                <w:b/>
                <w:bCs/>
                <w:sz w:val="20"/>
                <w:szCs w:val="20"/>
              </w:rPr>
            </w:pPr>
            <w:r w:rsidRPr="00E3027C">
              <w:rPr>
                <w:b/>
                <w:bCs/>
                <w:sz w:val="20"/>
                <w:szCs w:val="20"/>
              </w:rPr>
              <w:t>What does involvement look like?</w:t>
            </w:r>
          </w:p>
        </w:tc>
      </w:tr>
      <w:tr w:rsidR="00E062D4" w:rsidRPr="005D40F5" w14:paraId="7D498A87" w14:textId="77777777" w:rsidTr="00E062D4">
        <w:trPr>
          <w:trHeight w:val="740"/>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61" w:type="dxa"/>
              <w:bottom w:w="0" w:type="dxa"/>
              <w:right w:w="61" w:type="dxa"/>
            </w:tcMar>
            <w:hideMark/>
          </w:tcPr>
          <w:p w14:paraId="10A114B1" w14:textId="77777777" w:rsidR="00E062D4" w:rsidRPr="00E3027C" w:rsidRDefault="00E062D4" w:rsidP="00CF718D">
            <w:pPr>
              <w:rPr>
                <w:b/>
                <w:bCs/>
                <w:sz w:val="20"/>
                <w:szCs w:val="20"/>
              </w:rPr>
            </w:pPr>
            <w:r w:rsidRPr="00E3027C">
              <w:rPr>
                <w:b/>
                <w:bCs/>
                <w:sz w:val="20"/>
                <w:szCs w:val="20"/>
                <w:u w:val="single"/>
              </w:rPr>
              <w:t>Sponsors</w:t>
            </w:r>
          </w:p>
          <w:p w14:paraId="0EA38A85" w14:textId="289ADDCD" w:rsidR="00E062D4" w:rsidRPr="00E3027C" w:rsidRDefault="00E062D4" w:rsidP="00CF718D">
            <w:pPr>
              <w:rPr>
                <w:sz w:val="20"/>
                <w:szCs w:val="20"/>
              </w:rPr>
            </w:pPr>
            <w:r w:rsidRPr="5BA49BBA">
              <w:rPr>
                <w:sz w:val="20"/>
                <w:szCs w:val="20"/>
              </w:rPr>
              <w:t>Tom</w:t>
            </w:r>
            <w:r w:rsidR="00AD7DCA">
              <w:rPr>
                <w:sz w:val="20"/>
                <w:szCs w:val="20"/>
              </w:rPr>
              <w:t xml:space="preserve"> Rinehart</w:t>
            </w:r>
            <w:r w:rsidRPr="5BA49BBA">
              <w:rPr>
                <w:sz w:val="20"/>
                <w:szCs w:val="20"/>
              </w:rPr>
              <w:t>, Michelle</w:t>
            </w:r>
            <w:r w:rsidR="00925FA5">
              <w:rPr>
                <w:sz w:val="20"/>
                <w:szCs w:val="20"/>
              </w:rPr>
              <w:t xml:space="preserve"> Kirby</w:t>
            </w:r>
          </w:p>
        </w:tc>
        <w:tc>
          <w:tcPr>
            <w:tcW w:w="6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61" w:type="dxa"/>
              <w:bottom w:w="0" w:type="dxa"/>
              <w:right w:w="61" w:type="dxa"/>
            </w:tcMar>
            <w:hideMark/>
          </w:tcPr>
          <w:p w14:paraId="3305B6FB" w14:textId="77777777" w:rsidR="00E062D4" w:rsidRPr="00E3027C" w:rsidRDefault="00E062D4" w:rsidP="00CF718D">
            <w:pPr>
              <w:rPr>
                <w:sz w:val="20"/>
                <w:szCs w:val="20"/>
              </w:rPr>
            </w:pPr>
            <w:r w:rsidRPr="00E3027C">
              <w:rPr>
                <w:sz w:val="20"/>
                <w:szCs w:val="20"/>
              </w:rPr>
              <w:t>Mayor</w:t>
            </w:r>
            <w:r w:rsidRPr="005D40F5">
              <w:rPr>
                <w:sz w:val="20"/>
                <w:szCs w:val="20"/>
              </w:rPr>
              <w:t>,</w:t>
            </w:r>
            <w:r w:rsidRPr="00E3027C">
              <w:rPr>
                <w:sz w:val="20"/>
                <w:szCs w:val="20"/>
              </w:rPr>
              <w:t xml:space="preserve"> C</w:t>
            </w:r>
            <w:r>
              <w:rPr>
                <w:sz w:val="20"/>
                <w:szCs w:val="20"/>
              </w:rPr>
              <w:t xml:space="preserve">hief </w:t>
            </w:r>
            <w:r w:rsidRPr="00E3027C">
              <w:rPr>
                <w:sz w:val="20"/>
                <w:szCs w:val="20"/>
              </w:rPr>
              <w:t>A</w:t>
            </w:r>
            <w:r>
              <w:rPr>
                <w:sz w:val="20"/>
                <w:szCs w:val="20"/>
              </w:rPr>
              <w:t xml:space="preserve">dministrative </w:t>
            </w:r>
            <w:r w:rsidRPr="00E3027C">
              <w:rPr>
                <w:sz w:val="20"/>
                <w:szCs w:val="20"/>
              </w:rPr>
              <w:t>O</w:t>
            </w:r>
            <w:r>
              <w:rPr>
                <w:sz w:val="20"/>
                <w:szCs w:val="20"/>
              </w:rPr>
              <w:t>fficer,</w:t>
            </w:r>
            <w:r w:rsidRPr="005D40F5">
              <w:rPr>
                <w:sz w:val="20"/>
                <w:szCs w:val="20"/>
              </w:rPr>
              <w:t xml:space="preserve"> and C</w:t>
            </w:r>
            <w:r>
              <w:rPr>
                <w:sz w:val="20"/>
                <w:szCs w:val="20"/>
              </w:rPr>
              <w:t xml:space="preserve">hief </w:t>
            </w:r>
            <w:r w:rsidRPr="005D40F5">
              <w:rPr>
                <w:sz w:val="20"/>
                <w:szCs w:val="20"/>
              </w:rPr>
              <w:t>F</w:t>
            </w:r>
            <w:r>
              <w:rPr>
                <w:sz w:val="20"/>
                <w:szCs w:val="20"/>
              </w:rPr>
              <w:t xml:space="preserve">inancial </w:t>
            </w:r>
            <w:r w:rsidRPr="005D40F5">
              <w:rPr>
                <w:sz w:val="20"/>
                <w:szCs w:val="20"/>
              </w:rPr>
              <w:t>O</w:t>
            </w:r>
            <w:r>
              <w:rPr>
                <w:sz w:val="20"/>
                <w:szCs w:val="20"/>
              </w:rPr>
              <w:t>fficer</w:t>
            </w:r>
            <w:r w:rsidRPr="00E3027C">
              <w:rPr>
                <w:sz w:val="20"/>
                <w:szCs w:val="20"/>
              </w:rPr>
              <w:t xml:space="preserve"> will serve as executive level sponsors and champions.  Core project team members will brief them regularly, and they will amplify specific messages and drive priority actions as necessary.  Their priorities and perspectives will shape design and management of the project.</w:t>
            </w:r>
          </w:p>
        </w:tc>
      </w:tr>
      <w:tr w:rsidR="00E062D4" w:rsidRPr="005D40F5" w14:paraId="74B36EB7" w14:textId="77777777" w:rsidTr="00E062D4">
        <w:trPr>
          <w:trHeight w:val="973"/>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61" w:type="dxa"/>
              <w:bottom w:w="0" w:type="dxa"/>
              <w:right w:w="61" w:type="dxa"/>
            </w:tcMar>
            <w:hideMark/>
          </w:tcPr>
          <w:p w14:paraId="09546AF6" w14:textId="77777777" w:rsidR="00E062D4" w:rsidRPr="00E3027C" w:rsidRDefault="00E062D4" w:rsidP="00CF718D">
            <w:pPr>
              <w:rPr>
                <w:b/>
                <w:bCs/>
                <w:sz w:val="20"/>
                <w:szCs w:val="20"/>
              </w:rPr>
            </w:pPr>
            <w:r w:rsidRPr="00E3027C">
              <w:rPr>
                <w:b/>
                <w:bCs/>
                <w:sz w:val="20"/>
                <w:szCs w:val="20"/>
                <w:u w:val="single"/>
              </w:rPr>
              <w:t>Core Project Team</w:t>
            </w:r>
          </w:p>
          <w:p w14:paraId="0698140C" w14:textId="39903E55" w:rsidR="00E062D4" w:rsidRPr="00D549D6" w:rsidRDefault="00E062D4" w:rsidP="00CF718D">
            <w:pPr>
              <w:rPr>
                <w:sz w:val="20"/>
                <w:szCs w:val="20"/>
              </w:rPr>
            </w:pPr>
            <w:r w:rsidRPr="5BA49BBA">
              <w:rPr>
                <w:sz w:val="20"/>
                <w:szCs w:val="20"/>
              </w:rPr>
              <w:t>Kathleen</w:t>
            </w:r>
            <w:r w:rsidR="00925FA5">
              <w:rPr>
                <w:sz w:val="20"/>
                <w:szCs w:val="20"/>
              </w:rPr>
              <w:t xml:space="preserve"> Brenes-Morua, </w:t>
            </w:r>
            <w:r w:rsidRPr="5BA49BBA">
              <w:rPr>
                <w:sz w:val="20"/>
                <w:szCs w:val="20"/>
              </w:rPr>
              <w:t>Shoshanah</w:t>
            </w:r>
            <w:r w:rsidR="007F4AEE">
              <w:rPr>
                <w:sz w:val="20"/>
                <w:szCs w:val="20"/>
              </w:rPr>
              <w:t xml:space="preserve"> Oppenheim</w:t>
            </w:r>
            <w:r w:rsidRPr="5BA49BBA">
              <w:rPr>
                <w:sz w:val="20"/>
                <w:szCs w:val="20"/>
              </w:rPr>
              <w:t xml:space="preserve">, </w:t>
            </w:r>
            <w:r w:rsidR="00CB04A3">
              <w:rPr>
                <w:sz w:val="20"/>
                <w:szCs w:val="20"/>
              </w:rPr>
              <w:t>John</w:t>
            </w:r>
            <w:r w:rsidR="007F4AEE">
              <w:rPr>
                <w:sz w:val="20"/>
                <w:szCs w:val="20"/>
              </w:rPr>
              <w:t xml:space="preserve"> Cardenas</w:t>
            </w:r>
            <w:r w:rsidR="00CB04A3">
              <w:rPr>
                <w:sz w:val="20"/>
                <w:szCs w:val="20"/>
              </w:rPr>
              <w:t>,</w:t>
            </w:r>
            <w:r w:rsidRPr="5BA49BBA">
              <w:rPr>
                <w:sz w:val="20"/>
                <w:szCs w:val="20"/>
              </w:rPr>
              <w:t xml:space="preserve"> Cathleen</w:t>
            </w:r>
            <w:r w:rsidR="00A568D9">
              <w:rPr>
                <w:sz w:val="20"/>
                <w:szCs w:val="20"/>
              </w:rPr>
              <w:t xml:space="preserve"> Massier</w:t>
            </w:r>
            <w:r w:rsidRPr="5BA49BBA">
              <w:rPr>
                <w:sz w:val="20"/>
                <w:szCs w:val="20"/>
              </w:rPr>
              <w:t>, Gennie</w:t>
            </w:r>
            <w:r w:rsidR="00A568D9">
              <w:rPr>
                <w:sz w:val="20"/>
                <w:szCs w:val="20"/>
              </w:rPr>
              <w:t xml:space="preserve"> </w:t>
            </w:r>
            <w:r w:rsidR="00A568D9" w:rsidRPr="00A568D9">
              <w:rPr>
                <w:sz w:val="20"/>
                <w:szCs w:val="20"/>
              </w:rPr>
              <w:t>Nguyen</w:t>
            </w:r>
            <w:r w:rsidRPr="00A568D9">
              <w:rPr>
                <w:sz w:val="20"/>
                <w:szCs w:val="20"/>
              </w:rPr>
              <w:t>, Paul</w:t>
            </w:r>
            <w:r w:rsidR="00A568D9" w:rsidRPr="00A568D9">
              <w:rPr>
                <w:sz w:val="20"/>
                <w:szCs w:val="20"/>
              </w:rPr>
              <w:t xml:space="preserve"> St</w:t>
            </w:r>
            <w:r w:rsidR="006B2110">
              <w:rPr>
                <w:sz w:val="20"/>
                <w:szCs w:val="20"/>
              </w:rPr>
              <w:t>ew</w:t>
            </w:r>
            <w:r w:rsidR="00A568D9" w:rsidRPr="00A568D9">
              <w:rPr>
                <w:sz w:val="20"/>
                <w:szCs w:val="20"/>
              </w:rPr>
              <w:t>art</w:t>
            </w:r>
            <w:r w:rsidRPr="00A568D9">
              <w:rPr>
                <w:sz w:val="20"/>
                <w:szCs w:val="20"/>
              </w:rPr>
              <w:t>, Judith</w:t>
            </w:r>
            <w:r w:rsidR="00A568D9" w:rsidRPr="00A568D9">
              <w:rPr>
                <w:sz w:val="20"/>
                <w:szCs w:val="20"/>
              </w:rPr>
              <w:t xml:space="preserve"> Mowry</w:t>
            </w:r>
            <w:r w:rsidRPr="00A568D9">
              <w:rPr>
                <w:sz w:val="20"/>
                <w:szCs w:val="20"/>
              </w:rPr>
              <w:t>, and Mac </w:t>
            </w:r>
            <w:r w:rsidR="00A568D9" w:rsidRPr="00A568D9">
              <w:rPr>
                <w:sz w:val="20"/>
                <w:szCs w:val="20"/>
              </w:rPr>
              <w:t>Mahoney</w:t>
            </w:r>
          </w:p>
        </w:tc>
        <w:tc>
          <w:tcPr>
            <w:tcW w:w="6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61" w:type="dxa"/>
              <w:bottom w:w="0" w:type="dxa"/>
              <w:right w:w="61" w:type="dxa"/>
            </w:tcMar>
            <w:hideMark/>
          </w:tcPr>
          <w:p w14:paraId="1345B813" w14:textId="77777777" w:rsidR="00E062D4" w:rsidRPr="00E3027C" w:rsidRDefault="00E062D4" w:rsidP="00CF718D">
            <w:pPr>
              <w:rPr>
                <w:sz w:val="20"/>
                <w:szCs w:val="20"/>
              </w:rPr>
            </w:pPr>
            <w:r w:rsidRPr="00E3027C">
              <w:rPr>
                <w:sz w:val="20"/>
                <w:szCs w:val="20"/>
              </w:rPr>
              <w:t>Core Project team will design and manage the process and plan for the Social Equity in Contracting project.  Members will have central role in facilitating development of policy/program proposals.  Members will also serve as “communications spokes”, relaying information back and forth between project team and the other parties listed here.</w:t>
            </w:r>
          </w:p>
        </w:tc>
      </w:tr>
      <w:tr w:rsidR="00E062D4" w:rsidRPr="005D40F5" w14:paraId="07352FE6" w14:textId="77777777" w:rsidTr="00E062D4">
        <w:trPr>
          <w:trHeight w:val="1036"/>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61" w:type="dxa"/>
              <w:bottom w:w="0" w:type="dxa"/>
              <w:right w:w="61" w:type="dxa"/>
            </w:tcMar>
            <w:hideMark/>
          </w:tcPr>
          <w:p w14:paraId="22AB5D11" w14:textId="77777777" w:rsidR="00E062D4" w:rsidRPr="00E3027C" w:rsidRDefault="00E062D4" w:rsidP="00CF718D">
            <w:pPr>
              <w:rPr>
                <w:b/>
                <w:bCs/>
                <w:sz w:val="20"/>
                <w:szCs w:val="20"/>
              </w:rPr>
            </w:pPr>
            <w:r w:rsidRPr="00E3027C">
              <w:rPr>
                <w:b/>
                <w:bCs/>
                <w:sz w:val="20"/>
                <w:szCs w:val="20"/>
                <w:u w:val="single"/>
              </w:rPr>
              <w:t>City Council</w:t>
            </w:r>
          </w:p>
          <w:p w14:paraId="231E0EF3" w14:textId="77777777" w:rsidR="00E062D4" w:rsidRPr="00E3027C" w:rsidRDefault="00E062D4" w:rsidP="00CF718D">
            <w:pPr>
              <w:rPr>
                <w:sz w:val="20"/>
                <w:szCs w:val="20"/>
              </w:rPr>
            </w:pPr>
            <w:r w:rsidRPr="5BA49BBA">
              <w:rPr>
                <w:sz w:val="20"/>
                <w:szCs w:val="20"/>
              </w:rPr>
              <w:t>Mayor and City Commissioners, Council Office Liaisons and Council Chiefs of Staff</w:t>
            </w:r>
          </w:p>
          <w:p w14:paraId="5330357A" w14:textId="77777777" w:rsidR="00E062D4" w:rsidRPr="00E3027C" w:rsidRDefault="00E062D4" w:rsidP="00CF718D">
            <w:pPr>
              <w:rPr>
                <w:b/>
                <w:bCs/>
                <w:sz w:val="20"/>
                <w:szCs w:val="20"/>
              </w:rPr>
            </w:pPr>
            <w:r w:rsidRPr="00E3027C">
              <w:rPr>
                <w:b/>
                <w:bCs/>
                <w:sz w:val="20"/>
                <w:szCs w:val="20"/>
              </w:rPr>
              <w:t> </w:t>
            </w:r>
          </w:p>
        </w:tc>
        <w:tc>
          <w:tcPr>
            <w:tcW w:w="6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61" w:type="dxa"/>
              <w:bottom w:w="0" w:type="dxa"/>
              <w:right w:w="61" w:type="dxa"/>
            </w:tcMar>
            <w:hideMark/>
          </w:tcPr>
          <w:p w14:paraId="7B8061CF" w14:textId="77777777" w:rsidR="00E062D4" w:rsidRPr="00E3027C" w:rsidRDefault="00E062D4" w:rsidP="00CF718D">
            <w:pPr>
              <w:rPr>
                <w:sz w:val="20"/>
                <w:szCs w:val="20"/>
              </w:rPr>
            </w:pPr>
            <w:r w:rsidRPr="00E3027C">
              <w:rPr>
                <w:sz w:val="20"/>
                <w:szCs w:val="20"/>
              </w:rPr>
              <w:t>Council will be briefed and consulted on regular basis in individual check-ins and/or at Council Execs meeting.  Council perspectives, concerns and priorities will be incorporated into the proposals developed and delivered Council to the maximum extent possible.  City Council will ultimately approve or deny policy</w:t>
            </w:r>
            <w:r>
              <w:rPr>
                <w:sz w:val="20"/>
                <w:szCs w:val="20"/>
              </w:rPr>
              <w:t xml:space="preserve"> and </w:t>
            </w:r>
            <w:r w:rsidRPr="00E3027C">
              <w:rPr>
                <w:sz w:val="20"/>
                <w:szCs w:val="20"/>
              </w:rPr>
              <w:t>program recommendations made by F</w:t>
            </w:r>
            <w:r>
              <w:rPr>
                <w:sz w:val="20"/>
                <w:szCs w:val="20"/>
              </w:rPr>
              <w:t xml:space="preserve">air </w:t>
            </w:r>
            <w:r w:rsidRPr="00E3027C">
              <w:rPr>
                <w:sz w:val="20"/>
                <w:szCs w:val="20"/>
              </w:rPr>
              <w:t>C</w:t>
            </w:r>
            <w:r>
              <w:rPr>
                <w:sz w:val="20"/>
                <w:szCs w:val="20"/>
              </w:rPr>
              <w:t xml:space="preserve">ontracting </w:t>
            </w:r>
            <w:r w:rsidRPr="00E3027C">
              <w:rPr>
                <w:sz w:val="20"/>
                <w:szCs w:val="20"/>
              </w:rPr>
              <w:t>F</w:t>
            </w:r>
            <w:r>
              <w:rPr>
                <w:sz w:val="20"/>
                <w:szCs w:val="20"/>
              </w:rPr>
              <w:t>orum</w:t>
            </w:r>
            <w:r w:rsidRPr="00E3027C">
              <w:rPr>
                <w:sz w:val="20"/>
                <w:szCs w:val="20"/>
              </w:rPr>
              <w:t>.</w:t>
            </w:r>
          </w:p>
        </w:tc>
      </w:tr>
      <w:tr w:rsidR="00E062D4" w:rsidRPr="005D40F5" w14:paraId="66C117EA" w14:textId="77777777" w:rsidTr="00E062D4">
        <w:trPr>
          <w:trHeight w:val="888"/>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61" w:type="dxa"/>
              <w:bottom w:w="0" w:type="dxa"/>
              <w:right w:w="61" w:type="dxa"/>
            </w:tcMar>
            <w:hideMark/>
          </w:tcPr>
          <w:p w14:paraId="1E7B3B09" w14:textId="287F7637" w:rsidR="00E062D4" w:rsidRPr="00E3027C" w:rsidRDefault="00E062D4" w:rsidP="00CF718D">
            <w:pPr>
              <w:rPr>
                <w:b/>
                <w:bCs/>
                <w:sz w:val="20"/>
                <w:szCs w:val="20"/>
              </w:rPr>
            </w:pPr>
            <w:r w:rsidRPr="002D25AC">
              <w:rPr>
                <w:b/>
                <w:bCs/>
                <w:sz w:val="20"/>
                <w:szCs w:val="20"/>
              </w:rPr>
              <w:t>Fair Contracting Forum</w:t>
            </w:r>
          </w:p>
          <w:p w14:paraId="78948FBF" w14:textId="77777777" w:rsidR="00E062D4" w:rsidRPr="00E3027C" w:rsidRDefault="00E062D4" w:rsidP="00CF718D">
            <w:pPr>
              <w:rPr>
                <w:sz w:val="20"/>
                <w:szCs w:val="20"/>
              </w:rPr>
            </w:pPr>
            <w:r w:rsidRPr="00E3027C">
              <w:rPr>
                <w:sz w:val="20"/>
                <w:szCs w:val="20"/>
              </w:rPr>
              <w:t>Forum at-large</w:t>
            </w:r>
          </w:p>
          <w:p w14:paraId="765B9D87" w14:textId="77777777" w:rsidR="00E062D4" w:rsidRPr="00E3027C" w:rsidRDefault="00E062D4" w:rsidP="00CF718D">
            <w:pPr>
              <w:rPr>
                <w:sz w:val="20"/>
                <w:szCs w:val="20"/>
              </w:rPr>
            </w:pPr>
            <w:r w:rsidRPr="00E3027C">
              <w:rPr>
                <w:sz w:val="20"/>
                <w:szCs w:val="20"/>
              </w:rPr>
              <w:t>Subcommittees/workgroups</w:t>
            </w:r>
          </w:p>
          <w:p w14:paraId="33B729B9" w14:textId="77777777" w:rsidR="00E062D4" w:rsidRPr="00E3027C" w:rsidRDefault="00E062D4" w:rsidP="00CF718D">
            <w:pPr>
              <w:rPr>
                <w:b/>
                <w:bCs/>
                <w:sz w:val="20"/>
                <w:szCs w:val="20"/>
              </w:rPr>
            </w:pPr>
            <w:r w:rsidRPr="00E3027C">
              <w:rPr>
                <w:b/>
                <w:bCs/>
                <w:sz w:val="20"/>
                <w:szCs w:val="20"/>
              </w:rPr>
              <w:t> </w:t>
            </w:r>
          </w:p>
        </w:tc>
        <w:tc>
          <w:tcPr>
            <w:tcW w:w="6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61" w:type="dxa"/>
              <w:bottom w:w="0" w:type="dxa"/>
              <w:right w:w="61" w:type="dxa"/>
            </w:tcMar>
            <w:hideMark/>
          </w:tcPr>
          <w:p w14:paraId="14C8646B" w14:textId="77777777" w:rsidR="00E062D4" w:rsidRPr="00E3027C" w:rsidRDefault="00E062D4" w:rsidP="00CF718D">
            <w:pPr>
              <w:rPr>
                <w:sz w:val="20"/>
                <w:szCs w:val="20"/>
              </w:rPr>
            </w:pPr>
            <w:r w:rsidRPr="00E3027C">
              <w:rPr>
                <w:sz w:val="20"/>
                <w:szCs w:val="20"/>
              </w:rPr>
              <w:t>Forum meets monthly and serves as primary public venue for review and vetting of proposals.  Workgroups will form to develop proposals for review by F</w:t>
            </w:r>
            <w:r>
              <w:rPr>
                <w:sz w:val="20"/>
                <w:szCs w:val="20"/>
              </w:rPr>
              <w:t xml:space="preserve">air </w:t>
            </w:r>
            <w:r w:rsidRPr="00E3027C">
              <w:rPr>
                <w:sz w:val="20"/>
                <w:szCs w:val="20"/>
              </w:rPr>
              <w:t>C</w:t>
            </w:r>
            <w:r>
              <w:rPr>
                <w:sz w:val="20"/>
                <w:szCs w:val="20"/>
              </w:rPr>
              <w:t xml:space="preserve">ontracting </w:t>
            </w:r>
            <w:r w:rsidRPr="00E3027C">
              <w:rPr>
                <w:sz w:val="20"/>
                <w:szCs w:val="20"/>
              </w:rPr>
              <w:t>F</w:t>
            </w:r>
            <w:r>
              <w:rPr>
                <w:sz w:val="20"/>
                <w:szCs w:val="20"/>
              </w:rPr>
              <w:t>orum</w:t>
            </w:r>
            <w:r w:rsidRPr="00E3027C">
              <w:rPr>
                <w:sz w:val="20"/>
                <w:szCs w:val="20"/>
              </w:rPr>
              <w:t xml:space="preserve"> and will meet as often as necessary to move the work forward.  </w:t>
            </w:r>
            <w:r>
              <w:rPr>
                <w:sz w:val="20"/>
                <w:szCs w:val="20"/>
              </w:rPr>
              <w:t xml:space="preserve">Attendance at Fair Contracting Forum meetings will be open to non-members (e.g., Community Equity &amp; Inclusion Committee, Council staff).  </w:t>
            </w:r>
            <w:r w:rsidRPr="00E3027C">
              <w:rPr>
                <w:sz w:val="20"/>
                <w:szCs w:val="20"/>
              </w:rPr>
              <w:t>F</w:t>
            </w:r>
            <w:r>
              <w:rPr>
                <w:sz w:val="20"/>
                <w:szCs w:val="20"/>
              </w:rPr>
              <w:t xml:space="preserve">air </w:t>
            </w:r>
            <w:r w:rsidRPr="00E3027C">
              <w:rPr>
                <w:sz w:val="20"/>
                <w:szCs w:val="20"/>
              </w:rPr>
              <w:t>C</w:t>
            </w:r>
            <w:r>
              <w:rPr>
                <w:sz w:val="20"/>
                <w:szCs w:val="20"/>
              </w:rPr>
              <w:t>ontracting Forum</w:t>
            </w:r>
            <w:r w:rsidRPr="00E3027C">
              <w:rPr>
                <w:sz w:val="20"/>
                <w:szCs w:val="20"/>
              </w:rPr>
              <w:t xml:space="preserve"> will ultimately deliver formal policy</w:t>
            </w:r>
            <w:r>
              <w:rPr>
                <w:sz w:val="20"/>
                <w:szCs w:val="20"/>
              </w:rPr>
              <w:t xml:space="preserve"> and </w:t>
            </w:r>
            <w:r w:rsidRPr="00E3027C">
              <w:rPr>
                <w:sz w:val="20"/>
                <w:szCs w:val="20"/>
              </w:rPr>
              <w:t>program recommendations to City Council.</w:t>
            </w:r>
          </w:p>
        </w:tc>
      </w:tr>
      <w:tr w:rsidR="00E062D4" w:rsidRPr="005D40F5" w14:paraId="5E9B6EB3" w14:textId="77777777" w:rsidTr="00E062D4">
        <w:trPr>
          <w:trHeight w:val="888"/>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61" w:type="dxa"/>
              <w:bottom w:w="0" w:type="dxa"/>
              <w:right w:w="61" w:type="dxa"/>
            </w:tcMar>
          </w:tcPr>
          <w:p w14:paraId="18BF4AF2" w14:textId="77777777" w:rsidR="00E062D4" w:rsidRPr="005D40F5" w:rsidRDefault="00E062D4" w:rsidP="00CF718D">
            <w:pPr>
              <w:pStyle w:val="NormalWeb"/>
              <w:spacing w:before="0" w:beforeAutospacing="0" w:after="0" w:afterAutospacing="0"/>
              <w:rPr>
                <w:rFonts w:ascii="Arial" w:hAnsi="Arial" w:cs="Arial"/>
                <w:sz w:val="20"/>
                <w:szCs w:val="20"/>
              </w:rPr>
            </w:pPr>
            <w:r w:rsidRPr="005D40F5">
              <w:rPr>
                <w:rFonts w:ascii="Calibri" w:hAnsi="Calibri" w:cs="Calibri"/>
                <w:b/>
                <w:bCs/>
                <w:color w:val="000000" w:themeColor="text1"/>
                <w:kern w:val="24"/>
                <w:sz w:val="20"/>
                <w:szCs w:val="20"/>
                <w:u w:val="single"/>
              </w:rPr>
              <w:t>Bureau Directors</w:t>
            </w:r>
          </w:p>
          <w:p w14:paraId="7DAADEB5" w14:textId="77777777" w:rsidR="00E062D4" w:rsidRPr="005D40F5" w:rsidRDefault="00E062D4" w:rsidP="00CF718D">
            <w:pPr>
              <w:rPr>
                <w:b/>
                <w:bCs/>
                <w:sz w:val="20"/>
                <w:szCs w:val="20"/>
                <w:u w:val="single"/>
              </w:rPr>
            </w:pPr>
            <w:r w:rsidRPr="005D40F5">
              <w:rPr>
                <w:color w:val="000000" w:themeColor="text1"/>
                <w:kern w:val="24"/>
                <w:sz w:val="20"/>
                <w:szCs w:val="20"/>
              </w:rPr>
              <w:t> </w:t>
            </w:r>
          </w:p>
        </w:tc>
        <w:tc>
          <w:tcPr>
            <w:tcW w:w="6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61" w:type="dxa"/>
              <w:bottom w:w="0" w:type="dxa"/>
              <w:right w:w="61" w:type="dxa"/>
            </w:tcMar>
          </w:tcPr>
          <w:p w14:paraId="1F2EB9D2" w14:textId="77777777" w:rsidR="00E062D4" w:rsidRPr="005D40F5" w:rsidRDefault="00E062D4" w:rsidP="00CF718D">
            <w:pPr>
              <w:rPr>
                <w:sz w:val="20"/>
                <w:szCs w:val="20"/>
              </w:rPr>
            </w:pPr>
            <w:r w:rsidRPr="005D40F5">
              <w:rPr>
                <w:color w:val="000000" w:themeColor="text1"/>
                <w:kern w:val="24"/>
                <w:sz w:val="20"/>
                <w:szCs w:val="20"/>
              </w:rPr>
              <w:t xml:space="preserve">Bureau directors will be briefed periodically at monthly Bureau Directors meeting.  Their perspectives, concerns and priorities will be considered and incorporated into the proposals developed and delivered to </w:t>
            </w:r>
            <w:r>
              <w:rPr>
                <w:color w:val="000000" w:themeColor="text1"/>
                <w:kern w:val="24"/>
                <w:sz w:val="20"/>
                <w:szCs w:val="20"/>
              </w:rPr>
              <w:t xml:space="preserve">City </w:t>
            </w:r>
            <w:r w:rsidRPr="005D40F5">
              <w:rPr>
                <w:color w:val="000000" w:themeColor="text1"/>
                <w:kern w:val="24"/>
                <w:sz w:val="20"/>
                <w:szCs w:val="20"/>
              </w:rPr>
              <w:t>Council to the maximum extent possible.  They will also serve to promote project communications, involvement, and accountability within their organizations.</w:t>
            </w:r>
          </w:p>
        </w:tc>
      </w:tr>
      <w:tr w:rsidR="00E062D4" w:rsidRPr="005D40F5" w14:paraId="284CA4D3" w14:textId="77777777" w:rsidTr="00E062D4">
        <w:trPr>
          <w:trHeight w:val="888"/>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61" w:type="dxa"/>
              <w:bottom w:w="0" w:type="dxa"/>
              <w:right w:w="61" w:type="dxa"/>
            </w:tcMar>
          </w:tcPr>
          <w:p w14:paraId="0BF2B8D3" w14:textId="77777777" w:rsidR="00E062D4" w:rsidRPr="005D40F5" w:rsidRDefault="00E062D4" w:rsidP="00CF718D">
            <w:pPr>
              <w:pStyle w:val="NormalWeb"/>
              <w:spacing w:before="0" w:beforeAutospacing="0" w:after="0" w:afterAutospacing="0"/>
              <w:rPr>
                <w:rFonts w:ascii="Arial" w:hAnsi="Arial" w:cs="Arial"/>
                <w:sz w:val="20"/>
                <w:szCs w:val="20"/>
              </w:rPr>
            </w:pPr>
            <w:r w:rsidRPr="005D40F5">
              <w:rPr>
                <w:rFonts w:ascii="Calibri" w:hAnsi="Calibri" w:cs="Calibri"/>
                <w:b/>
                <w:bCs/>
                <w:color w:val="000000" w:themeColor="text1"/>
                <w:kern w:val="24"/>
                <w:sz w:val="20"/>
                <w:szCs w:val="20"/>
                <w:u w:val="single"/>
              </w:rPr>
              <w:t>External Stakeholders</w:t>
            </w:r>
          </w:p>
          <w:p w14:paraId="79A92A6D" w14:textId="77777777" w:rsidR="00E062D4" w:rsidRPr="005D40F5" w:rsidRDefault="00E062D4" w:rsidP="00CF718D">
            <w:pPr>
              <w:pStyle w:val="NormalWeb"/>
              <w:spacing w:before="0" w:beforeAutospacing="0" w:after="0" w:afterAutospacing="0"/>
              <w:rPr>
                <w:rFonts w:ascii="Arial" w:hAnsi="Arial" w:cs="Arial"/>
                <w:sz w:val="20"/>
                <w:szCs w:val="20"/>
              </w:rPr>
            </w:pPr>
            <w:r w:rsidRPr="005D40F5">
              <w:rPr>
                <w:rFonts w:ascii="Calibri" w:hAnsi="Calibri" w:cs="Calibri"/>
                <w:color w:val="000000" w:themeColor="text1"/>
                <w:kern w:val="24"/>
                <w:sz w:val="20"/>
                <w:szCs w:val="20"/>
              </w:rPr>
              <w:t>CEIC, culturally specific chambers &amp; trade organizations, minority-owned trades, workforce development organizations, agency partners, trades more broadly, Contractor Prequalification Board, C2P2 (Construction Careers Pathways Project)</w:t>
            </w:r>
          </w:p>
          <w:p w14:paraId="69CD8524" w14:textId="77777777" w:rsidR="00E062D4" w:rsidRPr="005D40F5" w:rsidRDefault="00E062D4" w:rsidP="00CF718D">
            <w:pPr>
              <w:pStyle w:val="NormalWeb"/>
              <w:spacing w:before="0" w:beforeAutospacing="0" w:after="0" w:afterAutospacing="0"/>
              <w:rPr>
                <w:rFonts w:ascii="Arial" w:hAnsi="Arial" w:cs="Arial"/>
                <w:sz w:val="20"/>
                <w:szCs w:val="20"/>
              </w:rPr>
            </w:pPr>
            <w:r w:rsidRPr="005D40F5">
              <w:rPr>
                <w:rFonts w:ascii="Calibri" w:hAnsi="Calibri" w:cs="Calibri"/>
                <w:color w:val="000000" w:themeColor="text1"/>
                <w:kern w:val="24"/>
                <w:sz w:val="20"/>
                <w:szCs w:val="20"/>
              </w:rPr>
              <w:t> </w:t>
            </w:r>
          </w:p>
          <w:p w14:paraId="0C79A580" w14:textId="77777777" w:rsidR="00E062D4" w:rsidRPr="005D40F5" w:rsidRDefault="00E062D4" w:rsidP="00CF718D">
            <w:pPr>
              <w:pStyle w:val="NormalWeb"/>
              <w:spacing w:before="0" w:beforeAutospacing="0" w:after="0" w:afterAutospacing="0"/>
              <w:rPr>
                <w:rFonts w:ascii="Arial" w:hAnsi="Arial" w:cs="Arial"/>
                <w:sz w:val="20"/>
                <w:szCs w:val="20"/>
              </w:rPr>
            </w:pPr>
            <w:r w:rsidRPr="005D40F5">
              <w:rPr>
                <w:rFonts w:ascii="Calibri" w:hAnsi="Calibri" w:cs="Calibri"/>
                <w:b/>
                <w:bCs/>
                <w:color w:val="000000" w:themeColor="text1"/>
                <w:kern w:val="24"/>
                <w:sz w:val="20"/>
                <w:szCs w:val="20"/>
                <w:u w:val="single"/>
              </w:rPr>
              <w:t>Internal Stakeholders</w:t>
            </w:r>
          </w:p>
          <w:p w14:paraId="67132BE5" w14:textId="5867B05A" w:rsidR="00E062D4" w:rsidRPr="005D40F5" w:rsidRDefault="00E062D4" w:rsidP="00E062D4">
            <w:pPr>
              <w:pStyle w:val="NormalWeb"/>
              <w:spacing w:before="0" w:beforeAutospacing="0" w:after="0" w:afterAutospacing="0"/>
              <w:rPr>
                <w:b/>
                <w:bCs/>
                <w:sz w:val="20"/>
                <w:szCs w:val="20"/>
                <w:u w:val="single"/>
              </w:rPr>
            </w:pPr>
            <w:r w:rsidRPr="005D40F5">
              <w:rPr>
                <w:rFonts w:ascii="Calibri" w:hAnsi="Calibri" w:cs="Calibri"/>
                <w:color w:val="000000" w:themeColor="text1"/>
                <w:kern w:val="24"/>
                <w:sz w:val="20"/>
                <w:szCs w:val="20"/>
              </w:rPr>
              <w:t>OEHR, City Attorney’s Office, Prosper Portland, Bureau Liaisons (Contracting Customer Group), Equity Managers, CBO, OMF Bus Ops, Procurement Division</w:t>
            </w:r>
          </w:p>
        </w:tc>
        <w:tc>
          <w:tcPr>
            <w:tcW w:w="6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61" w:type="dxa"/>
              <w:bottom w:w="0" w:type="dxa"/>
              <w:right w:w="61" w:type="dxa"/>
            </w:tcMar>
          </w:tcPr>
          <w:p w14:paraId="6587DD96" w14:textId="77777777" w:rsidR="00E062D4" w:rsidRPr="005D40F5" w:rsidRDefault="00E062D4" w:rsidP="00CF718D">
            <w:pPr>
              <w:rPr>
                <w:sz w:val="20"/>
                <w:szCs w:val="20"/>
              </w:rPr>
            </w:pPr>
            <w:r w:rsidRPr="005D40F5">
              <w:rPr>
                <w:color w:val="000000" w:themeColor="text1"/>
                <w:kern w:val="24"/>
                <w:sz w:val="20"/>
                <w:szCs w:val="20"/>
              </w:rPr>
              <w:t>Core project team members will keep both external and internal stakeholders informed of project progress and will solicit feedback regarding proposals being considered.  These stakeholders’ perspectives, concerns and priorities will be considered and incorporated into the proposals developed and delivered to Council to the maximum extent possible.  Engagement will occur through discussions at existing meetings as well as at convenings that bring together multiple stakeholder groups.  Some individual stakeholders may serve on F</w:t>
            </w:r>
            <w:r>
              <w:rPr>
                <w:color w:val="000000" w:themeColor="text1"/>
                <w:kern w:val="24"/>
                <w:sz w:val="20"/>
                <w:szCs w:val="20"/>
              </w:rPr>
              <w:t xml:space="preserve">air </w:t>
            </w:r>
            <w:r w:rsidRPr="005D40F5">
              <w:rPr>
                <w:color w:val="000000" w:themeColor="text1"/>
                <w:kern w:val="24"/>
                <w:sz w:val="20"/>
                <w:szCs w:val="20"/>
              </w:rPr>
              <w:t>C</w:t>
            </w:r>
            <w:r>
              <w:rPr>
                <w:color w:val="000000" w:themeColor="text1"/>
                <w:kern w:val="24"/>
                <w:sz w:val="20"/>
                <w:szCs w:val="20"/>
              </w:rPr>
              <w:t xml:space="preserve">ontracting </w:t>
            </w:r>
            <w:r w:rsidRPr="005D40F5">
              <w:rPr>
                <w:color w:val="000000" w:themeColor="text1"/>
                <w:kern w:val="24"/>
                <w:sz w:val="20"/>
                <w:szCs w:val="20"/>
              </w:rPr>
              <w:t>F</w:t>
            </w:r>
            <w:r>
              <w:rPr>
                <w:color w:val="000000" w:themeColor="text1"/>
                <w:kern w:val="24"/>
                <w:sz w:val="20"/>
                <w:szCs w:val="20"/>
              </w:rPr>
              <w:t>orum</w:t>
            </w:r>
            <w:r w:rsidRPr="005D40F5">
              <w:rPr>
                <w:color w:val="000000" w:themeColor="text1"/>
                <w:kern w:val="24"/>
                <w:sz w:val="20"/>
                <w:szCs w:val="20"/>
              </w:rPr>
              <w:t xml:space="preserve"> subcommittees</w:t>
            </w:r>
            <w:r>
              <w:rPr>
                <w:color w:val="000000" w:themeColor="text1"/>
                <w:kern w:val="24"/>
                <w:sz w:val="20"/>
                <w:szCs w:val="20"/>
              </w:rPr>
              <w:t xml:space="preserve"> or </w:t>
            </w:r>
            <w:r w:rsidRPr="005D40F5">
              <w:rPr>
                <w:color w:val="000000" w:themeColor="text1"/>
                <w:kern w:val="24"/>
                <w:sz w:val="20"/>
                <w:szCs w:val="20"/>
              </w:rPr>
              <w:t>workgroups.</w:t>
            </w:r>
            <w:r>
              <w:rPr>
                <w:color w:val="000000" w:themeColor="text1"/>
                <w:kern w:val="24"/>
                <w:sz w:val="20"/>
                <w:szCs w:val="20"/>
              </w:rPr>
              <w:t xml:space="preserve"> The Core Project Team will ensure that we recruit equity managers and project managers from the five infrastructure bureaus and other bureaus who spend significantly in Goods + Services. </w:t>
            </w:r>
          </w:p>
        </w:tc>
      </w:tr>
    </w:tbl>
    <w:p w14:paraId="291032AE" w14:textId="77777777" w:rsidR="00E062D4" w:rsidRDefault="00E062D4" w:rsidP="00E062D4">
      <w:pPr>
        <w:rPr>
          <w:b/>
          <w:bCs/>
          <w:sz w:val="24"/>
          <w:szCs w:val="24"/>
        </w:rPr>
      </w:pPr>
    </w:p>
    <w:sectPr w:rsidR="00E062D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C56D2" w14:textId="77777777" w:rsidR="00826B78" w:rsidRDefault="00826B78" w:rsidP="00F31379">
      <w:pPr>
        <w:spacing w:after="0" w:line="240" w:lineRule="auto"/>
      </w:pPr>
      <w:r>
        <w:separator/>
      </w:r>
    </w:p>
  </w:endnote>
  <w:endnote w:type="continuationSeparator" w:id="0">
    <w:p w14:paraId="579730AF" w14:textId="77777777" w:rsidR="00826B78" w:rsidRDefault="00826B78" w:rsidP="00F31379">
      <w:pPr>
        <w:spacing w:after="0" w:line="240" w:lineRule="auto"/>
      </w:pPr>
      <w:r>
        <w:continuationSeparator/>
      </w:r>
    </w:p>
  </w:endnote>
  <w:endnote w:type="continuationNotice" w:id="1">
    <w:p w14:paraId="7C3F08E8" w14:textId="77777777" w:rsidR="00826B78" w:rsidRDefault="00826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705098"/>
      <w:docPartObj>
        <w:docPartGallery w:val="Page Numbers (Bottom of Page)"/>
        <w:docPartUnique/>
      </w:docPartObj>
    </w:sdtPr>
    <w:sdtEndPr>
      <w:rPr>
        <w:noProof/>
      </w:rPr>
    </w:sdtEndPr>
    <w:sdtContent>
      <w:p w14:paraId="61318AC1" w14:textId="06B67E0E" w:rsidR="00E062D4" w:rsidRDefault="00E062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6735EF" w14:textId="18FD5402" w:rsidR="00E062D4" w:rsidRDefault="007908D5" w:rsidP="00E062D4">
    <w:r>
      <w:t>Last revised 4.21.21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B44C6" w14:textId="77777777" w:rsidR="00826B78" w:rsidRDefault="00826B78" w:rsidP="00F31379">
      <w:pPr>
        <w:spacing w:after="0" w:line="240" w:lineRule="auto"/>
      </w:pPr>
      <w:r>
        <w:separator/>
      </w:r>
    </w:p>
  </w:footnote>
  <w:footnote w:type="continuationSeparator" w:id="0">
    <w:p w14:paraId="30F39509" w14:textId="77777777" w:rsidR="00826B78" w:rsidRDefault="00826B78" w:rsidP="00F31379">
      <w:pPr>
        <w:spacing w:after="0" w:line="240" w:lineRule="auto"/>
      </w:pPr>
      <w:r>
        <w:continuationSeparator/>
      </w:r>
    </w:p>
  </w:footnote>
  <w:footnote w:type="continuationNotice" w:id="1">
    <w:p w14:paraId="75FBF6A8" w14:textId="77777777" w:rsidR="00826B78" w:rsidRDefault="00826B78">
      <w:pPr>
        <w:spacing w:after="0" w:line="240" w:lineRule="auto"/>
      </w:pPr>
    </w:p>
  </w:footnote>
  <w:footnote w:id="2">
    <w:p w14:paraId="54BBE376" w14:textId="77777777" w:rsidR="00E062D4" w:rsidRPr="007310AA" w:rsidRDefault="00E062D4" w:rsidP="00E062D4">
      <w:pPr>
        <w:pStyle w:val="FootnoteText"/>
        <w:rPr>
          <w:i/>
          <w:iCs/>
        </w:rPr>
      </w:pPr>
      <w:r>
        <w:rPr>
          <w:rStyle w:val="FootnoteReference"/>
        </w:rPr>
        <w:footnoteRef/>
      </w:r>
      <w:r>
        <w:t xml:space="preserve"> See </w:t>
      </w:r>
      <w:hyperlink r:id="rId1" w:history="1">
        <w:r w:rsidRPr="007310AA">
          <w:rPr>
            <w:rStyle w:val="Hyperlink"/>
            <w:i/>
            <w:iCs/>
          </w:rPr>
          <w:t>The City’s Consultant Contracting Procedures Need to Be Strengthened</w:t>
        </w:r>
      </w:hyperlink>
      <w:r>
        <w:rPr>
          <w:i/>
          <w:iCs/>
        </w:rPr>
        <w:t xml:space="preserve">, </w:t>
      </w:r>
      <w:hyperlink r:id="rId2" w:history="1">
        <w:r w:rsidRPr="00C00520">
          <w:rPr>
            <w:rStyle w:val="Hyperlink"/>
            <w:i/>
            <w:iCs/>
          </w:rPr>
          <w:t>Sheltered Market Program</w:t>
        </w:r>
      </w:hyperlink>
      <w:r>
        <w:rPr>
          <w:i/>
          <w:iCs/>
        </w:rPr>
        <w:t xml:space="preserve">, </w:t>
      </w:r>
      <w:r>
        <w:t>and</w:t>
      </w:r>
      <w:r>
        <w:rPr>
          <w:i/>
          <w:iCs/>
        </w:rPr>
        <w:t xml:space="preserve"> </w:t>
      </w:r>
      <w:hyperlink r:id="rId3" w:history="1">
        <w:r w:rsidRPr="00457F52">
          <w:rPr>
            <w:rStyle w:val="Hyperlink"/>
            <w:i/>
            <w:iCs/>
          </w:rPr>
          <w:t>City Procurement: Contracting process needs Council intervention</w:t>
        </w:r>
      </w:hyperlink>
      <w:r>
        <w:rPr>
          <w:i/>
          <w:iCs/>
        </w:rPr>
        <w:t xml:space="preserve">. </w:t>
      </w:r>
    </w:p>
  </w:footnote>
  <w:footnote w:id="3">
    <w:p w14:paraId="17F21223" w14:textId="74D5B193" w:rsidR="007A3771" w:rsidRDefault="007A3771">
      <w:pPr>
        <w:pStyle w:val="FootnoteText"/>
      </w:pPr>
      <w:r>
        <w:rPr>
          <w:rStyle w:val="FootnoteReference"/>
        </w:rPr>
        <w:footnoteRef/>
      </w:r>
      <w:r>
        <w:t xml:space="preserve"> </w:t>
      </w:r>
      <w:r w:rsidR="00AD5FC5">
        <w:t>Watch the video</w:t>
      </w:r>
      <w:r w:rsidR="003D3B00">
        <w:t xml:space="preserve"> the </w:t>
      </w:r>
      <w:hyperlink r:id="rId4" w:history="1">
        <w:r w:rsidR="00CE1981" w:rsidRPr="00CD1B72">
          <w:rPr>
            <w:rStyle w:val="Hyperlink"/>
          </w:rPr>
          <w:t>Social Equity in Contracting City Council Work Session</w:t>
        </w:r>
      </w:hyperlink>
      <w:r w:rsidR="00CE1981">
        <w:t xml:space="preserve"> </w:t>
      </w:r>
      <w:r w:rsidR="00504F51">
        <w:t>on February 25, 2021</w:t>
      </w:r>
      <w:r w:rsidR="003643F2">
        <w:t xml:space="preserve"> and</w:t>
      </w:r>
      <w:r w:rsidR="008004E2">
        <w:t xml:space="preserve"> </w:t>
      </w:r>
      <w:r w:rsidR="009B2045">
        <w:t xml:space="preserve">access </w:t>
      </w:r>
      <w:r w:rsidR="00604780">
        <w:t>p</w:t>
      </w:r>
      <w:r w:rsidR="006A3FB7">
        <w:t xml:space="preserve">re- and </w:t>
      </w:r>
      <w:r w:rsidR="002E6DBD">
        <w:t>Post-Work Session resources</w:t>
      </w:r>
      <w:r w:rsidR="00CD1B7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876948"/>
      <w:docPartObj>
        <w:docPartGallery w:val="Watermarks"/>
        <w:docPartUnique/>
      </w:docPartObj>
    </w:sdtPr>
    <w:sdtContent>
      <w:p w14:paraId="53873BF0" w14:textId="0F129356" w:rsidR="009B5D5E" w:rsidRDefault="00AF7047">
        <w:pPr>
          <w:pStyle w:val="Header"/>
        </w:pPr>
        <w:r>
          <w:rPr>
            <w:noProof/>
          </w:rPr>
          <mc:AlternateContent>
            <mc:Choice Requires="wps">
              <w:drawing>
                <wp:anchor distT="0" distB="0" distL="114300" distR="114300" simplePos="0" relativeHeight="251658240" behindDoc="1" locked="0" layoutInCell="0" allowOverlap="1" wp14:anchorId="0AC693FE" wp14:editId="1405BE39">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DACDDE" w14:textId="77777777" w:rsidR="00AF7047" w:rsidRDefault="00AF7047" w:rsidP="00AF704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AC693FE"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" o:allowincell="f" filled="f" stroked="f">
                  <v:stroke joinstyle="round"/>
                  <o:lock v:ext="edit" rotation="t" aspectratio="t" verticies="t" adjusthandles="t" grouping="t" shapetype="t"/>
                  <v:textbox>
                    <w:txbxContent>
                      <w:p w14:paraId="0FDACDDE" w14:textId="77777777" w:rsidR="00AF7047" w:rsidRDefault="00AF7047" w:rsidP="00AF704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542CE"/>
    <w:multiLevelType w:val="hybridMultilevel"/>
    <w:tmpl w:val="418C0A44"/>
    <w:lvl w:ilvl="0" w:tplc="3B2EE1C8">
      <w:start w:val="1"/>
      <w:numFmt w:val="bullet"/>
      <w:lvlText w:val="•"/>
      <w:lvlJc w:val="left"/>
      <w:pPr>
        <w:tabs>
          <w:tab w:val="num" w:pos="720"/>
        </w:tabs>
        <w:ind w:left="720" w:hanging="360"/>
      </w:pPr>
      <w:rPr>
        <w:rFonts w:ascii="Arial" w:hAnsi="Arial" w:hint="default"/>
      </w:rPr>
    </w:lvl>
    <w:lvl w:ilvl="1" w:tplc="4536C002">
      <w:numFmt w:val="bullet"/>
      <w:lvlText w:val="•"/>
      <w:lvlJc w:val="left"/>
      <w:pPr>
        <w:tabs>
          <w:tab w:val="num" w:pos="1440"/>
        </w:tabs>
        <w:ind w:left="1440" w:hanging="360"/>
      </w:pPr>
      <w:rPr>
        <w:rFonts w:ascii="Arial" w:hAnsi="Arial" w:hint="default"/>
      </w:rPr>
    </w:lvl>
    <w:lvl w:ilvl="2" w:tplc="A4E0D542" w:tentative="1">
      <w:start w:val="1"/>
      <w:numFmt w:val="bullet"/>
      <w:lvlText w:val="•"/>
      <w:lvlJc w:val="left"/>
      <w:pPr>
        <w:tabs>
          <w:tab w:val="num" w:pos="2160"/>
        </w:tabs>
        <w:ind w:left="2160" w:hanging="360"/>
      </w:pPr>
      <w:rPr>
        <w:rFonts w:ascii="Arial" w:hAnsi="Arial" w:hint="default"/>
      </w:rPr>
    </w:lvl>
    <w:lvl w:ilvl="3" w:tplc="DB82AA14" w:tentative="1">
      <w:start w:val="1"/>
      <w:numFmt w:val="bullet"/>
      <w:lvlText w:val="•"/>
      <w:lvlJc w:val="left"/>
      <w:pPr>
        <w:tabs>
          <w:tab w:val="num" w:pos="2880"/>
        </w:tabs>
        <w:ind w:left="2880" w:hanging="360"/>
      </w:pPr>
      <w:rPr>
        <w:rFonts w:ascii="Arial" w:hAnsi="Arial" w:hint="default"/>
      </w:rPr>
    </w:lvl>
    <w:lvl w:ilvl="4" w:tplc="75D87144" w:tentative="1">
      <w:start w:val="1"/>
      <w:numFmt w:val="bullet"/>
      <w:lvlText w:val="•"/>
      <w:lvlJc w:val="left"/>
      <w:pPr>
        <w:tabs>
          <w:tab w:val="num" w:pos="3600"/>
        </w:tabs>
        <w:ind w:left="3600" w:hanging="360"/>
      </w:pPr>
      <w:rPr>
        <w:rFonts w:ascii="Arial" w:hAnsi="Arial" w:hint="default"/>
      </w:rPr>
    </w:lvl>
    <w:lvl w:ilvl="5" w:tplc="E01C51EE" w:tentative="1">
      <w:start w:val="1"/>
      <w:numFmt w:val="bullet"/>
      <w:lvlText w:val="•"/>
      <w:lvlJc w:val="left"/>
      <w:pPr>
        <w:tabs>
          <w:tab w:val="num" w:pos="4320"/>
        </w:tabs>
        <w:ind w:left="4320" w:hanging="360"/>
      </w:pPr>
      <w:rPr>
        <w:rFonts w:ascii="Arial" w:hAnsi="Arial" w:hint="default"/>
      </w:rPr>
    </w:lvl>
    <w:lvl w:ilvl="6" w:tplc="8A681A80" w:tentative="1">
      <w:start w:val="1"/>
      <w:numFmt w:val="bullet"/>
      <w:lvlText w:val="•"/>
      <w:lvlJc w:val="left"/>
      <w:pPr>
        <w:tabs>
          <w:tab w:val="num" w:pos="5040"/>
        </w:tabs>
        <w:ind w:left="5040" w:hanging="360"/>
      </w:pPr>
      <w:rPr>
        <w:rFonts w:ascii="Arial" w:hAnsi="Arial" w:hint="default"/>
      </w:rPr>
    </w:lvl>
    <w:lvl w:ilvl="7" w:tplc="27BCC732" w:tentative="1">
      <w:start w:val="1"/>
      <w:numFmt w:val="bullet"/>
      <w:lvlText w:val="•"/>
      <w:lvlJc w:val="left"/>
      <w:pPr>
        <w:tabs>
          <w:tab w:val="num" w:pos="5760"/>
        </w:tabs>
        <w:ind w:left="5760" w:hanging="360"/>
      </w:pPr>
      <w:rPr>
        <w:rFonts w:ascii="Arial" w:hAnsi="Arial" w:hint="default"/>
      </w:rPr>
    </w:lvl>
    <w:lvl w:ilvl="8" w:tplc="53C056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6C0608"/>
    <w:multiLevelType w:val="hybridMultilevel"/>
    <w:tmpl w:val="D4BEF424"/>
    <w:lvl w:ilvl="0" w:tplc="B8261804">
      <w:start w:val="1"/>
      <w:numFmt w:val="bullet"/>
      <w:lvlText w:val="•"/>
      <w:lvlJc w:val="left"/>
      <w:pPr>
        <w:tabs>
          <w:tab w:val="num" w:pos="720"/>
        </w:tabs>
        <w:ind w:left="720" w:hanging="360"/>
      </w:pPr>
      <w:rPr>
        <w:rFonts w:ascii="Arial" w:hAnsi="Arial" w:hint="default"/>
      </w:rPr>
    </w:lvl>
    <w:lvl w:ilvl="1" w:tplc="AC606268">
      <w:numFmt w:val="bullet"/>
      <w:lvlText w:val="•"/>
      <w:lvlJc w:val="left"/>
      <w:pPr>
        <w:tabs>
          <w:tab w:val="num" w:pos="1440"/>
        </w:tabs>
        <w:ind w:left="1440" w:hanging="360"/>
      </w:pPr>
      <w:rPr>
        <w:rFonts w:ascii="Arial" w:hAnsi="Arial" w:hint="default"/>
      </w:rPr>
    </w:lvl>
    <w:lvl w:ilvl="2" w:tplc="A9640ADC" w:tentative="1">
      <w:start w:val="1"/>
      <w:numFmt w:val="bullet"/>
      <w:lvlText w:val="•"/>
      <w:lvlJc w:val="left"/>
      <w:pPr>
        <w:tabs>
          <w:tab w:val="num" w:pos="2160"/>
        </w:tabs>
        <w:ind w:left="2160" w:hanging="360"/>
      </w:pPr>
      <w:rPr>
        <w:rFonts w:ascii="Arial" w:hAnsi="Arial" w:hint="default"/>
      </w:rPr>
    </w:lvl>
    <w:lvl w:ilvl="3" w:tplc="D50E1D08" w:tentative="1">
      <w:start w:val="1"/>
      <w:numFmt w:val="bullet"/>
      <w:lvlText w:val="•"/>
      <w:lvlJc w:val="left"/>
      <w:pPr>
        <w:tabs>
          <w:tab w:val="num" w:pos="2880"/>
        </w:tabs>
        <w:ind w:left="2880" w:hanging="360"/>
      </w:pPr>
      <w:rPr>
        <w:rFonts w:ascii="Arial" w:hAnsi="Arial" w:hint="default"/>
      </w:rPr>
    </w:lvl>
    <w:lvl w:ilvl="4" w:tplc="2B6A04B0" w:tentative="1">
      <w:start w:val="1"/>
      <w:numFmt w:val="bullet"/>
      <w:lvlText w:val="•"/>
      <w:lvlJc w:val="left"/>
      <w:pPr>
        <w:tabs>
          <w:tab w:val="num" w:pos="3600"/>
        </w:tabs>
        <w:ind w:left="3600" w:hanging="360"/>
      </w:pPr>
      <w:rPr>
        <w:rFonts w:ascii="Arial" w:hAnsi="Arial" w:hint="default"/>
      </w:rPr>
    </w:lvl>
    <w:lvl w:ilvl="5" w:tplc="14CE8EB4" w:tentative="1">
      <w:start w:val="1"/>
      <w:numFmt w:val="bullet"/>
      <w:lvlText w:val="•"/>
      <w:lvlJc w:val="left"/>
      <w:pPr>
        <w:tabs>
          <w:tab w:val="num" w:pos="4320"/>
        </w:tabs>
        <w:ind w:left="4320" w:hanging="360"/>
      </w:pPr>
      <w:rPr>
        <w:rFonts w:ascii="Arial" w:hAnsi="Arial" w:hint="default"/>
      </w:rPr>
    </w:lvl>
    <w:lvl w:ilvl="6" w:tplc="F40AAE90" w:tentative="1">
      <w:start w:val="1"/>
      <w:numFmt w:val="bullet"/>
      <w:lvlText w:val="•"/>
      <w:lvlJc w:val="left"/>
      <w:pPr>
        <w:tabs>
          <w:tab w:val="num" w:pos="5040"/>
        </w:tabs>
        <w:ind w:left="5040" w:hanging="360"/>
      </w:pPr>
      <w:rPr>
        <w:rFonts w:ascii="Arial" w:hAnsi="Arial" w:hint="default"/>
      </w:rPr>
    </w:lvl>
    <w:lvl w:ilvl="7" w:tplc="42C6F9D4" w:tentative="1">
      <w:start w:val="1"/>
      <w:numFmt w:val="bullet"/>
      <w:lvlText w:val="•"/>
      <w:lvlJc w:val="left"/>
      <w:pPr>
        <w:tabs>
          <w:tab w:val="num" w:pos="5760"/>
        </w:tabs>
        <w:ind w:left="5760" w:hanging="360"/>
      </w:pPr>
      <w:rPr>
        <w:rFonts w:ascii="Arial" w:hAnsi="Arial" w:hint="default"/>
      </w:rPr>
    </w:lvl>
    <w:lvl w:ilvl="8" w:tplc="D6C838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7620F3"/>
    <w:multiLevelType w:val="hybridMultilevel"/>
    <w:tmpl w:val="695EC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A393A"/>
    <w:multiLevelType w:val="hybridMultilevel"/>
    <w:tmpl w:val="415848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D91DB4"/>
    <w:multiLevelType w:val="hybridMultilevel"/>
    <w:tmpl w:val="8196D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44E68"/>
    <w:multiLevelType w:val="hybridMultilevel"/>
    <w:tmpl w:val="8146D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D0FA7"/>
    <w:multiLevelType w:val="hybridMultilevel"/>
    <w:tmpl w:val="4F700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84753"/>
    <w:multiLevelType w:val="hybridMultilevel"/>
    <w:tmpl w:val="05F6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D2001"/>
    <w:multiLevelType w:val="hybridMultilevel"/>
    <w:tmpl w:val="12BC1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63940"/>
    <w:multiLevelType w:val="hybridMultilevel"/>
    <w:tmpl w:val="18E44C08"/>
    <w:lvl w:ilvl="0" w:tplc="B826180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61094"/>
    <w:multiLevelType w:val="hybridMultilevel"/>
    <w:tmpl w:val="48843EAA"/>
    <w:lvl w:ilvl="0" w:tplc="B826180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60A2B"/>
    <w:multiLevelType w:val="hybridMultilevel"/>
    <w:tmpl w:val="8F1A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B3B96"/>
    <w:multiLevelType w:val="hybridMultilevel"/>
    <w:tmpl w:val="5056783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15:restartNumberingAfterBreak="0">
    <w:nsid w:val="51BA150B"/>
    <w:multiLevelType w:val="hybridMultilevel"/>
    <w:tmpl w:val="AB382334"/>
    <w:lvl w:ilvl="0" w:tplc="003435E8">
      <w:start w:val="1"/>
      <w:numFmt w:val="decimal"/>
      <w:lvlText w:val="%1."/>
      <w:lvlJc w:val="left"/>
      <w:pPr>
        <w:ind w:left="720" w:hanging="360"/>
      </w:pPr>
      <w:rPr>
        <w:b/>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81FD8"/>
    <w:multiLevelType w:val="hybridMultilevel"/>
    <w:tmpl w:val="8F1A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E094A"/>
    <w:multiLevelType w:val="hybridMultilevel"/>
    <w:tmpl w:val="0E540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C5583"/>
    <w:multiLevelType w:val="hybridMultilevel"/>
    <w:tmpl w:val="B16023D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5B7739D4"/>
    <w:multiLevelType w:val="hybridMultilevel"/>
    <w:tmpl w:val="779E6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46A5F"/>
    <w:multiLevelType w:val="hybridMultilevel"/>
    <w:tmpl w:val="A106F548"/>
    <w:lvl w:ilvl="0" w:tplc="B826180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5186E"/>
    <w:multiLevelType w:val="hybridMultilevel"/>
    <w:tmpl w:val="CBDAF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33246"/>
    <w:multiLevelType w:val="hybridMultilevel"/>
    <w:tmpl w:val="C0F40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B02788"/>
    <w:multiLevelType w:val="hybridMultilevel"/>
    <w:tmpl w:val="70501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41509"/>
    <w:multiLevelType w:val="hybridMultilevel"/>
    <w:tmpl w:val="8A5677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026D2"/>
    <w:multiLevelType w:val="hybridMultilevel"/>
    <w:tmpl w:val="8F1A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662AD"/>
    <w:multiLevelType w:val="hybridMultilevel"/>
    <w:tmpl w:val="C5DA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C3103"/>
    <w:multiLevelType w:val="hybridMultilevel"/>
    <w:tmpl w:val="37C6FD42"/>
    <w:lvl w:ilvl="0" w:tplc="B826180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5"/>
  </w:num>
  <w:num w:numId="5">
    <w:abstractNumId w:val="10"/>
  </w:num>
  <w:num w:numId="6">
    <w:abstractNumId w:val="18"/>
  </w:num>
  <w:num w:numId="7">
    <w:abstractNumId w:val="23"/>
  </w:num>
  <w:num w:numId="8">
    <w:abstractNumId w:val="11"/>
  </w:num>
  <w:num w:numId="9">
    <w:abstractNumId w:val="9"/>
  </w:num>
  <w:num w:numId="10">
    <w:abstractNumId w:val="13"/>
  </w:num>
  <w:num w:numId="11">
    <w:abstractNumId w:val="17"/>
  </w:num>
  <w:num w:numId="12">
    <w:abstractNumId w:val="3"/>
  </w:num>
  <w:num w:numId="13">
    <w:abstractNumId w:val="7"/>
  </w:num>
  <w:num w:numId="14">
    <w:abstractNumId w:val="20"/>
  </w:num>
  <w:num w:numId="15">
    <w:abstractNumId w:val="16"/>
  </w:num>
  <w:num w:numId="16">
    <w:abstractNumId w:val="2"/>
  </w:num>
  <w:num w:numId="17">
    <w:abstractNumId w:val="19"/>
  </w:num>
  <w:num w:numId="18">
    <w:abstractNumId w:val="24"/>
  </w:num>
  <w:num w:numId="19">
    <w:abstractNumId w:val="14"/>
  </w:num>
  <w:num w:numId="20">
    <w:abstractNumId w:val="21"/>
  </w:num>
  <w:num w:numId="21">
    <w:abstractNumId w:val="12"/>
  </w:num>
  <w:num w:numId="22">
    <w:abstractNumId w:val="5"/>
  </w:num>
  <w:num w:numId="23">
    <w:abstractNumId w:val="15"/>
  </w:num>
  <w:num w:numId="24">
    <w:abstractNumId w:val="6"/>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79"/>
    <w:rsid w:val="00000096"/>
    <w:rsid w:val="00000961"/>
    <w:rsid w:val="00001B9B"/>
    <w:rsid w:val="0000561B"/>
    <w:rsid w:val="00007304"/>
    <w:rsid w:val="00027C2B"/>
    <w:rsid w:val="00027CD8"/>
    <w:rsid w:val="0003268C"/>
    <w:rsid w:val="000341A3"/>
    <w:rsid w:val="000415B4"/>
    <w:rsid w:val="0004211B"/>
    <w:rsid w:val="00044FB1"/>
    <w:rsid w:val="00045315"/>
    <w:rsid w:val="00050623"/>
    <w:rsid w:val="00050F05"/>
    <w:rsid w:val="00060CBE"/>
    <w:rsid w:val="00060D48"/>
    <w:rsid w:val="0006211C"/>
    <w:rsid w:val="000630CF"/>
    <w:rsid w:val="00063959"/>
    <w:rsid w:val="00064CA4"/>
    <w:rsid w:val="0006698D"/>
    <w:rsid w:val="00072C61"/>
    <w:rsid w:val="000759A4"/>
    <w:rsid w:val="00081F7F"/>
    <w:rsid w:val="000918E6"/>
    <w:rsid w:val="000A11B6"/>
    <w:rsid w:val="000A68EE"/>
    <w:rsid w:val="000A6A4F"/>
    <w:rsid w:val="000C2223"/>
    <w:rsid w:val="000C5820"/>
    <w:rsid w:val="000C6B67"/>
    <w:rsid w:val="000E32E6"/>
    <w:rsid w:val="000E3DFC"/>
    <w:rsid w:val="000E4E54"/>
    <w:rsid w:val="000E5132"/>
    <w:rsid w:val="000E6358"/>
    <w:rsid w:val="000F47D7"/>
    <w:rsid w:val="000F4FBB"/>
    <w:rsid w:val="000F62D1"/>
    <w:rsid w:val="00101B2B"/>
    <w:rsid w:val="00101D77"/>
    <w:rsid w:val="00104AE5"/>
    <w:rsid w:val="0011384A"/>
    <w:rsid w:val="00114BDE"/>
    <w:rsid w:val="00121FAA"/>
    <w:rsid w:val="001241E2"/>
    <w:rsid w:val="00126C35"/>
    <w:rsid w:val="00134989"/>
    <w:rsid w:val="00136171"/>
    <w:rsid w:val="0013673E"/>
    <w:rsid w:val="0014703B"/>
    <w:rsid w:val="00153904"/>
    <w:rsid w:val="0016435D"/>
    <w:rsid w:val="00167901"/>
    <w:rsid w:val="00172951"/>
    <w:rsid w:val="00181ABC"/>
    <w:rsid w:val="00183AF1"/>
    <w:rsid w:val="001842A0"/>
    <w:rsid w:val="00184EA6"/>
    <w:rsid w:val="00186591"/>
    <w:rsid w:val="00187F9C"/>
    <w:rsid w:val="001913BA"/>
    <w:rsid w:val="00194800"/>
    <w:rsid w:val="00197550"/>
    <w:rsid w:val="001A4E1E"/>
    <w:rsid w:val="001A4ED0"/>
    <w:rsid w:val="001A7513"/>
    <w:rsid w:val="001B5EBE"/>
    <w:rsid w:val="001B7F53"/>
    <w:rsid w:val="001C0A66"/>
    <w:rsid w:val="001C183D"/>
    <w:rsid w:val="001D1D76"/>
    <w:rsid w:val="001D77AC"/>
    <w:rsid w:val="001E2BD1"/>
    <w:rsid w:val="001E3FAB"/>
    <w:rsid w:val="001E6FB9"/>
    <w:rsid w:val="001F1E55"/>
    <w:rsid w:val="001F1F9A"/>
    <w:rsid w:val="00200994"/>
    <w:rsid w:val="0020103B"/>
    <w:rsid w:val="002113F7"/>
    <w:rsid w:val="002116C3"/>
    <w:rsid w:val="00211A4A"/>
    <w:rsid w:val="0021202D"/>
    <w:rsid w:val="00214AE4"/>
    <w:rsid w:val="00215F5F"/>
    <w:rsid w:val="00221528"/>
    <w:rsid w:val="002224E4"/>
    <w:rsid w:val="002260BB"/>
    <w:rsid w:val="002269D2"/>
    <w:rsid w:val="00232A6C"/>
    <w:rsid w:val="0023332B"/>
    <w:rsid w:val="0023629A"/>
    <w:rsid w:val="00237D1B"/>
    <w:rsid w:val="00237F8E"/>
    <w:rsid w:val="00242835"/>
    <w:rsid w:val="00246A73"/>
    <w:rsid w:val="0025041F"/>
    <w:rsid w:val="002531E7"/>
    <w:rsid w:val="0025442D"/>
    <w:rsid w:val="00254ADB"/>
    <w:rsid w:val="00263C44"/>
    <w:rsid w:val="00263D43"/>
    <w:rsid w:val="00276A0C"/>
    <w:rsid w:val="00292903"/>
    <w:rsid w:val="00292A70"/>
    <w:rsid w:val="0029405B"/>
    <w:rsid w:val="0029751B"/>
    <w:rsid w:val="002A7330"/>
    <w:rsid w:val="002A7F29"/>
    <w:rsid w:val="002B50AA"/>
    <w:rsid w:val="002B6588"/>
    <w:rsid w:val="002C0C6E"/>
    <w:rsid w:val="002C1465"/>
    <w:rsid w:val="002C277E"/>
    <w:rsid w:val="002C35CD"/>
    <w:rsid w:val="002D1D4A"/>
    <w:rsid w:val="002D25AC"/>
    <w:rsid w:val="002D5316"/>
    <w:rsid w:val="002E1C26"/>
    <w:rsid w:val="002E4E00"/>
    <w:rsid w:val="002E5422"/>
    <w:rsid w:val="002E6DBD"/>
    <w:rsid w:val="002F47BB"/>
    <w:rsid w:val="002F4C71"/>
    <w:rsid w:val="00300D76"/>
    <w:rsid w:val="00311E15"/>
    <w:rsid w:val="00312031"/>
    <w:rsid w:val="00314E81"/>
    <w:rsid w:val="0031738D"/>
    <w:rsid w:val="00317916"/>
    <w:rsid w:val="003236EC"/>
    <w:rsid w:val="00325F0E"/>
    <w:rsid w:val="003272F5"/>
    <w:rsid w:val="00331CAD"/>
    <w:rsid w:val="00345191"/>
    <w:rsid w:val="00346D58"/>
    <w:rsid w:val="00351D51"/>
    <w:rsid w:val="0035352A"/>
    <w:rsid w:val="00355141"/>
    <w:rsid w:val="003560A0"/>
    <w:rsid w:val="0035718B"/>
    <w:rsid w:val="003577D8"/>
    <w:rsid w:val="00362E5A"/>
    <w:rsid w:val="003643F2"/>
    <w:rsid w:val="003659C7"/>
    <w:rsid w:val="003674EE"/>
    <w:rsid w:val="00367D8A"/>
    <w:rsid w:val="00385854"/>
    <w:rsid w:val="0038598E"/>
    <w:rsid w:val="003907BF"/>
    <w:rsid w:val="00394421"/>
    <w:rsid w:val="00394F27"/>
    <w:rsid w:val="00396A92"/>
    <w:rsid w:val="003A0FBA"/>
    <w:rsid w:val="003A10BD"/>
    <w:rsid w:val="003A51E4"/>
    <w:rsid w:val="003A6592"/>
    <w:rsid w:val="003B041D"/>
    <w:rsid w:val="003B098E"/>
    <w:rsid w:val="003B10A4"/>
    <w:rsid w:val="003B4092"/>
    <w:rsid w:val="003B46C0"/>
    <w:rsid w:val="003B6DF3"/>
    <w:rsid w:val="003C37A1"/>
    <w:rsid w:val="003C3933"/>
    <w:rsid w:val="003C5136"/>
    <w:rsid w:val="003D1F63"/>
    <w:rsid w:val="003D3B00"/>
    <w:rsid w:val="003E3B89"/>
    <w:rsid w:val="003E4770"/>
    <w:rsid w:val="003E7F8A"/>
    <w:rsid w:val="003F0037"/>
    <w:rsid w:val="003F18A3"/>
    <w:rsid w:val="003F1EC1"/>
    <w:rsid w:val="003F2E29"/>
    <w:rsid w:val="00400003"/>
    <w:rsid w:val="00410423"/>
    <w:rsid w:val="00411CC3"/>
    <w:rsid w:val="0041440A"/>
    <w:rsid w:val="0041618B"/>
    <w:rsid w:val="0042485D"/>
    <w:rsid w:val="004270F2"/>
    <w:rsid w:val="004362BD"/>
    <w:rsid w:val="0044570E"/>
    <w:rsid w:val="00450781"/>
    <w:rsid w:val="0045150A"/>
    <w:rsid w:val="0045414C"/>
    <w:rsid w:val="004630F1"/>
    <w:rsid w:val="004676F9"/>
    <w:rsid w:val="00471879"/>
    <w:rsid w:val="00475744"/>
    <w:rsid w:val="00476430"/>
    <w:rsid w:val="004765A5"/>
    <w:rsid w:val="00482B75"/>
    <w:rsid w:val="004831E3"/>
    <w:rsid w:val="00487D3C"/>
    <w:rsid w:val="00497062"/>
    <w:rsid w:val="004A31B0"/>
    <w:rsid w:val="004A6171"/>
    <w:rsid w:val="004B4889"/>
    <w:rsid w:val="004B69D2"/>
    <w:rsid w:val="004C1AE8"/>
    <w:rsid w:val="004C3DD1"/>
    <w:rsid w:val="004C3E59"/>
    <w:rsid w:val="004C7A03"/>
    <w:rsid w:val="004D18E2"/>
    <w:rsid w:val="004D348D"/>
    <w:rsid w:val="004D5A83"/>
    <w:rsid w:val="004E06F1"/>
    <w:rsid w:val="004E23EE"/>
    <w:rsid w:val="004E27F8"/>
    <w:rsid w:val="004E50C8"/>
    <w:rsid w:val="004F0371"/>
    <w:rsid w:val="00504F51"/>
    <w:rsid w:val="00505B9B"/>
    <w:rsid w:val="00511A2B"/>
    <w:rsid w:val="005121C6"/>
    <w:rsid w:val="00513BFC"/>
    <w:rsid w:val="00514EEF"/>
    <w:rsid w:val="0051789D"/>
    <w:rsid w:val="005325EA"/>
    <w:rsid w:val="0053783A"/>
    <w:rsid w:val="00547834"/>
    <w:rsid w:val="00552B52"/>
    <w:rsid w:val="00553B48"/>
    <w:rsid w:val="00561F56"/>
    <w:rsid w:val="0056213C"/>
    <w:rsid w:val="005702C9"/>
    <w:rsid w:val="005736AE"/>
    <w:rsid w:val="00574F14"/>
    <w:rsid w:val="00576992"/>
    <w:rsid w:val="00585331"/>
    <w:rsid w:val="00585E48"/>
    <w:rsid w:val="005948ED"/>
    <w:rsid w:val="005C3F3B"/>
    <w:rsid w:val="005C4156"/>
    <w:rsid w:val="005C43C3"/>
    <w:rsid w:val="005C5A04"/>
    <w:rsid w:val="005D0E85"/>
    <w:rsid w:val="005D56AF"/>
    <w:rsid w:val="005D67CF"/>
    <w:rsid w:val="005E0F87"/>
    <w:rsid w:val="005E20E1"/>
    <w:rsid w:val="005E2181"/>
    <w:rsid w:val="005E27AB"/>
    <w:rsid w:val="005E3C5F"/>
    <w:rsid w:val="005E4BB8"/>
    <w:rsid w:val="005F19D9"/>
    <w:rsid w:val="005F431C"/>
    <w:rsid w:val="005F51C9"/>
    <w:rsid w:val="005F5BB4"/>
    <w:rsid w:val="00602FFE"/>
    <w:rsid w:val="00603E0E"/>
    <w:rsid w:val="00604780"/>
    <w:rsid w:val="00611D21"/>
    <w:rsid w:val="00614B10"/>
    <w:rsid w:val="006237AB"/>
    <w:rsid w:val="00625F3A"/>
    <w:rsid w:val="006263B0"/>
    <w:rsid w:val="006313B2"/>
    <w:rsid w:val="006326FE"/>
    <w:rsid w:val="00637536"/>
    <w:rsid w:val="00645B54"/>
    <w:rsid w:val="00650D2D"/>
    <w:rsid w:val="0065346A"/>
    <w:rsid w:val="0065583F"/>
    <w:rsid w:val="0066367F"/>
    <w:rsid w:val="00672B8C"/>
    <w:rsid w:val="006762FE"/>
    <w:rsid w:val="006765BD"/>
    <w:rsid w:val="00676987"/>
    <w:rsid w:val="006810D0"/>
    <w:rsid w:val="006824DD"/>
    <w:rsid w:val="00682DF8"/>
    <w:rsid w:val="00686A48"/>
    <w:rsid w:val="006A1DEF"/>
    <w:rsid w:val="006A3FB7"/>
    <w:rsid w:val="006A4267"/>
    <w:rsid w:val="006A4313"/>
    <w:rsid w:val="006B2110"/>
    <w:rsid w:val="006B3C98"/>
    <w:rsid w:val="006C4E28"/>
    <w:rsid w:val="006D2390"/>
    <w:rsid w:val="006D2C7C"/>
    <w:rsid w:val="006E6B35"/>
    <w:rsid w:val="006E7632"/>
    <w:rsid w:val="006F0144"/>
    <w:rsid w:val="006F6C6E"/>
    <w:rsid w:val="007013E6"/>
    <w:rsid w:val="0071281F"/>
    <w:rsid w:val="007162A4"/>
    <w:rsid w:val="00721CBA"/>
    <w:rsid w:val="00722DD5"/>
    <w:rsid w:val="0072414A"/>
    <w:rsid w:val="00724E3B"/>
    <w:rsid w:val="007254AF"/>
    <w:rsid w:val="00745E08"/>
    <w:rsid w:val="00751096"/>
    <w:rsid w:val="00752E6D"/>
    <w:rsid w:val="00754E2C"/>
    <w:rsid w:val="007557C7"/>
    <w:rsid w:val="00757EAA"/>
    <w:rsid w:val="007627B2"/>
    <w:rsid w:val="007760EE"/>
    <w:rsid w:val="0077651C"/>
    <w:rsid w:val="007908D5"/>
    <w:rsid w:val="00793E9A"/>
    <w:rsid w:val="007A2DB2"/>
    <w:rsid w:val="007A3771"/>
    <w:rsid w:val="007A3BCC"/>
    <w:rsid w:val="007A503A"/>
    <w:rsid w:val="007A7686"/>
    <w:rsid w:val="007B5B87"/>
    <w:rsid w:val="007B6FFD"/>
    <w:rsid w:val="007C74A8"/>
    <w:rsid w:val="007D0016"/>
    <w:rsid w:val="007D1D9B"/>
    <w:rsid w:val="007D1FDA"/>
    <w:rsid w:val="007D594A"/>
    <w:rsid w:val="007E09E1"/>
    <w:rsid w:val="007F205B"/>
    <w:rsid w:val="007F4AEE"/>
    <w:rsid w:val="008004E2"/>
    <w:rsid w:val="00801982"/>
    <w:rsid w:val="00805B60"/>
    <w:rsid w:val="00806162"/>
    <w:rsid w:val="00810ACC"/>
    <w:rsid w:val="00820F84"/>
    <w:rsid w:val="00826131"/>
    <w:rsid w:val="00826B78"/>
    <w:rsid w:val="00827587"/>
    <w:rsid w:val="00831943"/>
    <w:rsid w:val="008348AE"/>
    <w:rsid w:val="00841784"/>
    <w:rsid w:val="008524CB"/>
    <w:rsid w:val="008546E9"/>
    <w:rsid w:val="00856E3C"/>
    <w:rsid w:val="008606E5"/>
    <w:rsid w:val="00864B8F"/>
    <w:rsid w:val="00870249"/>
    <w:rsid w:val="00870E97"/>
    <w:rsid w:val="00871C47"/>
    <w:rsid w:val="00872949"/>
    <w:rsid w:val="00880826"/>
    <w:rsid w:val="00890760"/>
    <w:rsid w:val="00893B18"/>
    <w:rsid w:val="00895D47"/>
    <w:rsid w:val="00897703"/>
    <w:rsid w:val="00897B1C"/>
    <w:rsid w:val="008A023C"/>
    <w:rsid w:val="008A1745"/>
    <w:rsid w:val="008A1769"/>
    <w:rsid w:val="008A3EF6"/>
    <w:rsid w:val="008A7140"/>
    <w:rsid w:val="008A768C"/>
    <w:rsid w:val="008B525B"/>
    <w:rsid w:val="008C200F"/>
    <w:rsid w:val="008D20CB"/>
    <w:rsid w:val="008D2F07"/>
    <w:rsid w:val="008D480C"/>
    <w:rsid w:val="008E57D2"/>
    <w:rsid w:val="00901472"/>
    <w:rsid w:val="009015BF"/>
    <w:rsid w:val="0090283F"/>
    <w:rsid w:val="009059F5"/>
    <w:rsid w:val="00907901"/>
    <w:rsid w:val="009135B7"/>
    <w:rsid w:val="0091459D"/>
    <w:rsid w:val="00915AE5"/>
    <w:rsid w:val="00916D78"/>
    <w:rsid w:val="00924D3B"/>
    <w:rsid w:val="00925FA5"/>
    <w:rsid w:val="009265EB"/>
    <w:rsid w:val="0092699E"/>
    <w:rsid w:val="00927EC1"/>
    <w:rsid w:val="00937410"/>
    <w:rsid w:val="00941A97"/>
    <w:rsid w:val="00944858"/>
    <w:rsid w:val="009532D3"/>
    <w:rsid w:val="009557AE"/>
    <w:rsid w:val="0096414F"/>
    <w:rsid w:val="00970993"/>
    <w:rsid w:val="009738A6"/>
    <w:rsid w:val="009804B1"/>
    <w:rsid w:val="009805E1"/>
    <w:rsid w:val="009851E0"/>
    <w:rsid w:val="0099400D"/>
    <w:rsid w:val="00994C12"/>
    <w:rsid w:val="009961DD"/>
    <w:rsid w:val="009B2045"/>
    <w:rsid w:val="009B42CD"/>
    <w:rsid w:val="009B557A"/>
    <w:rsid w:val="009B5D5E"/>
    <w:rsid w:val="009B6818"/>
    <w:rsid w:val="009C1FC7"/>
    <w:rsid w:val="009C34FC"/>
    <w:rsid w:val="009C3DB1"/>
    <w:rsid w:val="009D1139"/>
    <w:rsid w:val="009D4852"/>
    <w:rsid w:val="009E1D78"/>
    <w:rsid w:val="009E2CDF"/>
    <w:rsid w:val="009F14AD"/>
    <w:rsid w:val="00A05504"/>
    <w:rsid w:val="00A11DA4"/>
    <w:rsid w:val="00A12EBC"/>
    <w:rsid w:val="00A14081"/>
    <w:rsid w:val="00A14CCA"/>
    <w:rsid w:val="00A15459"/>
    <w:rsid w:val="00A16414"/>
    <w:rsid w:val="00A206E1"/>
    <w:rsid w:val="00A20797"/>
    <w:rsid w:val="00A2087F"/>
    <w:rsid w:val="00A20E11"/>
    <w:rsid w:val="00A2400F"/>
    <w:rsid w:val="00A2439B"/>
    <w:rsid w:val="00A24FE6"/>
    <w:rsid w:val="00A3216A"/>
    <w:rsid w:val="00A344FB"/>
    <w:rsid w:val="00A40FDD"/>
    <w:rsid w:val="00A51E6A"/>
    <w:rsid w:val="00A556AF"/>
    <w:rsid w:val="00A568D9"/>
    <w:rsid w:val="00A80C28"/>
    <w:rsid w:val="00A80FC9"/>
    <w:rsid w:val="00A81245"/>
    <w:rsid w:val="00A8482C"/>
    <w:rsid w:val="00A929AF"/>
    <w:rsid w:val="00AA093C"/>
    <w:rsid w:val="00AA09BC"/>
    <w:rsid w:val="00AA0AF3"/>
    <w:rsid w:val="00AA4BDA"/>
    <w:rsid w:val="00AA6EEF"/>
    <w:rsid w:val="00AA79FC"/>
    <w:rsid w:val="00AB0E06"/>
    <w:rsid w:val="00AB24CC"/>
    <w:rsid w:val="00AC23C2"/>
    <w:rsid w:val="00AD0481"/>
    <w:rsid w:val="00AD23C3"/>
    <w:rsid w:val="00AD5FC5"/>
    <w:rsid w:val="00AD7DCA"/>
    <w:rsid w:val="00AF0909"/>
    <w:rsid w:val="00AF0F01"/>
    <w:rsid w:val="00AF323A"/>
    <w:rsid w:val="00AF6AFA"/>
    <w:rsid w:val="00AF6B5A"/>
    <w:rsid w:val="00AF7047"/>
    <w:rsid w:val="00B10945"/>
    <w:rsid w:val="00B127E1"/>
    <w:rsid w:val="00B14798"/>
    <w:rsid w:val="00B21708"/>
    <w:rsid w:val="00B2765E"/>
    <w:rsid w:val="00B31018"/>
    <w:rsid w:val="00B31B8E"/>
    <w:rsid w:val="00B33CD2"/>
    <w:rsid w:val="00B47A25"/>
    <w:rsid w:val="00B675CF"/>
    <w:rsid w:val="00B759EE"/>
    <w:rsid w:val="00B80FAE"/>
    <w:rsid w:val="00B83D6D"/>
    <w:rsid w:val="00B977F4"/>
    <w:rsid w:val="00BA64D5"/>
    <w:rsid w:val="00BA7E99"/>
    <w:rsid w:val="00BB0DB4"/>
    <w:rsid w:val="00BB256A"/>
    <w:rsid w:val="00BB583A"/>
    <w:rsid w:val="00BB73FE"/>
    <w:rsid w:val="00BD553C"/>
    <w:rsid w:val="00BF32B3"/>
    <w:rsid w:val="00BF4DF0"/>
    <w:rsid w:val="00BF61BE"/>
    <w:rsid w:val="00C20899"/>
    <w:rsid w:val="00C25BFD"/>
    <w:rsid w:val="00C272DF"/>
    <w:rsid w:val="00C32968"/>
    <w:rsid w:val="00C354E1"/>
    <w:rsid w:val="00C365EE"/>
    <w:rsid w:val="00C41F24"/>
    <w:rsid w:val="00C51AB8"/>
    <w:rsid w:val="00C5634A"/>
    <w:rsid w:val="00C73693"/>
    <w:rsid w:val="00C83E97"/>
    <w:rsid w:val="00C8548D"/>
    <w:rsid w:val="00C85656"/>
    <w:rsid w:val="00C8632E"/>
    <w:rsid w:val="00C87B10"/>
    <w:rsid w:val="00C91AF4"/>
    <w:rsid w:val="00C953DC"/>
    <w:rsid w:val="00CA019C"/>
    <w:rsid w:val="00CA0243"/>
    <w:rsid w:val="00CA6443"/>
    <w:rsid w:val="00CA75B0"/>
    <w:rsid w:val="00CB04A3"/>
    <w:rsid w:val="00CB0CCC"/>
    <w:rsid w:val="00CB150F"/>
    <w:rsid w:val="00CC10D7"/>
    <w:rsid w:val="00CD0338"/>
    <w:rsid w:val="00CD1B72"/>
    <w:rsid w:val="00CD4D13"/>
    <w:rsid w:val="00CD6D3A"/>
    <w:rsid w:val="00CE1981"/>
    <w:rsid w:val="00CE4F84"/>
    <w:rsid w:val="00CF0BCF"/>
    <w:rsid w:val="00CF4F68"/>
    <w:rsid w:val="00CF718D"/>
    <w:rsid w:val="00CF721E"/>
    <w:rsid w:val="00D00B2A"/>
    <w:rsid w:val="00D02BC1"/>
    <w:rsid w:val="00D1348F"/>
    <w:rsid w:val="00D14F53"/>
    <w:rsid w:val="00D20EF1"/>
    <w:rsid w:val="00D21A07"/>
    <w:rsid w:val="00D30BB7"/>
    <w:rsid w:val="00D44B6F"/>
    <w:rsid w:val="00D47100"/>
    <w:rsid w:val="00D56C7A"/>
    <w:rsid w:val="00D602B8"/>
    <w:rsid w:val="00D6393E"/>
    <w:rsid w:val="00D648FA"/>
    <w:rsid w:val="00D718F1"/>
    <w:rsid w:val="00D71EA1"/>
    <w:rsid w:val="00D761EA"/>
    <w:rsid w:val="00D76537"/>
    <w:rsid w:val="00D77160"/>
    <w:rsid w:val="00D83E3B"/>
    <w:rsid w:val="00D84560"/>
    <w:rsid w:val="00D90CB3"/>
    <w:rsid w:val="00D96F9E"/>
    <w:rsid w:val="00DA0F06"/>
    <w:rsid w:val="00DC0128"/>
    <w:rsid w:val="00DC4E0E"/>
    <w:rsid w:val="00DD092A"/>
    <w:rsid w:val="00DD35E5"/>
    <w:rsid w:val="00DD47C3"/>
    <w:rsid w:val="00DE4819"/>
    <w:rsid w:val="00DE56F9"/>
    <w:rsid w:val="00DE5D7E"/>
    <w:rsid w:val="00DE69CF"/>
    <w:rsid w:val="00DF6E05"/>
    <w:rsid w:val="00E02E3D"/>
    <w:rsid w:val="00E03B45"/>
    <w:rsid w:val="00E0558A"/>
    <w:rsid w:val="00E05ECA"/>
    <w:rsid w:val="00E062D4"/>
    <w:rsid w:val="00E06838"/>
    <w:rsid w:val="00E0760B"/>
    <w:rsid w:val="00E1006E"/>
    <w:rsid w:val="00E204DB"/>
    <w:rsid w:val="00E2078D"/>
    <w:rsid w:val="00E208CC"/>
    <w:rsid w:val="00E2098C"/>
    <w:rsid w:val="00E24BE8"/>
    <w:rsid w:val="00E27040"/>
    <w:rsid w:val="00E314CD"/>
    <w:rsid w:val="00E31CC7"/>
    <w:rsid w:val="00E355C2"/>
    <w:rsid w:val="00E3574F"/>
    <w:rsid w:val="00E36AC1"/>
    <w:rsid w:val="00E41A05"/>
    <w:rsid w:val="00E4381C"/>
    <w:rsid w:val="00E44C10"/>
    <w:rsid w:val="00E522B1"/>
    <w:rsid w:val="00E52A0E"/>
    <w:rsid w:val="00E53C9D"/>
    <w:rsid w:val="00E565C8"/>
    <w:rsid w:val="00E67212"/>
    <w:rsid w:val="00E72C0D"/>
    <w:rsid w:val="00E856B5"/>
    <w:rsid w:val="00E85982"/>
    <w:rsid w:val="00E8770D"/>
    <w:rsid w:val="00E9125E"/>
    <w:rsid w:val="00E91774"/>
    <w:rsid w:val="00EA1E45"/>
    <w:rsid w:val="00EA25DE"/>
    <w:rsid w:val="00EB1125"/>
    <w:rsid w:val="00EB247D"/>
    <w:rsid w:val="00EB75C9"/>
    <w:rsid w:val="00EC0A7B"/>
    <w:rsid w:val="00EC4AF7"/>
    <w:rsid w:val="00EC54A9"/>
    <w:rsid w:val="00ED4D6D"/>
    <w:rsid w:val="00ED72C9"/>
    <w:rsid w:val="00EE3192"/>
    <w:rsid w:val="00EE48A4"/>
    <w:rsid w:val="00EF40CA"/>
    <w:rsid w:val="00EF42CB"/>
    <w:rsid w:val="00EF7799"/>
    <w:rsid w:val="00F043C4"/>
    <w:rsid w:val="00F04D18"/>
    <w:rsid w:val="00F04E34"/>
    <w:rsid w:val="00F10F13"/>
    <w:rsid w:val="00F20895"/>
    <w:rsid w:val="00F30439"/>
    <w:rsid w:val="00F31379"/>
    <w:rsid w:val="00F37875"/>
    <w:rsid w:val="00F410D3"/>
    <w:rsid w:val="00F43211"/>
    <w:rsid w:val="00F43F08"/>
    <w:rsid w:val="00F476A9"/>
    <w:rsid w:val="00F676FB"/>
    <w:rsid w:val="00F703FA"/>
    <w:rsid w:val="00F706D1"/>
    <w:rsid w:val="00F70FD4"/>
    <w:rsid w:val="00F817A6"/>
    <w:rsid w:val="00F83317"/>
    <w:rsid w:val="00F8395F"/>
    <w:rsid w:val="00F928E3"/>
    <w:rsid w:val="00FA1311"/>
    <w:rsid w:val="00FA41EA"/>
    <w:rsid w:val="00FA7AC7"/>
    <w:rsid w:val="00FB0A4B"/>
    <w:rsid w:val="00FD0478"/>
    <w:rsid w:val="00FD0857"/>
    <w:rsid w:val="00FD0F14"/>
    <w:rsid w:val="00FD1C3A"/>
    <w:rsid w:val="00FD23A3"/>
    <w:rsid w:val="00FD26B0"/>
    <w:rsid w:val="00FD46B8"/>
    <w:rsid w:val="00FD6570"/>
    <w:rsid w:val="00FD7DE3"/>
    <w:rsid w:val="00FE05B2"/>
    <w:rsid w:val="00FE4AE0"/>
    <w:rsid w:val="03ED937F"/>
    <w:rsid w:val="0A8B3446"/>
    <w:rsid w:val="15D4A601"/>
    <w:rsid w:val="189693EF"/>
    <w:rsid w:val="1A62BA15"/>
    <w:rsid w:val="1B4D9363"/>
    <w:rsid w:val="1FD49AB6"/>
    <w:rsid w:val="22C85C2D"/>
    <w:rsid w:val="3064B7BF"/>
    <w:rsid w:val="3135FEFC"/>
    <w:rsid w:val="3A1B79A1"/>
    <w:rsid w:val="46C8A909"/>
    <w:rsid w:val="4BAF74B7"/>
    <w:rsid w:val="51DDC6B6"/>
    <w:rsid w:val="57108BB6"/>
    <w:rsid w:val="57255759"/>
    <w:rsid w:val="61B96CB0"/>
    <w:rsid w:val="674FA5A0"/>
    <w:rsid w:val="68277F44"/>
    <w:rsid w:val="6A7F6A21"/>
    <w:rsid w:val="7552E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F9FCD"/>
  <w15:chartTrackingRefBased/>
  <w15:docId w15:val="{C05B6825-49E6-4077-97D8-B5E61E64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A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459"/>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45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379"/>
  </w:style>
  <w:style w:type="paragraph" w:styleId="Footer">
    <w:name w:val="footer"/>
    <w:basedOn w:val="Normal"/>
    <w:link w:val="FooterChar"/>
    <w:uiPriority w:val="99"/>
    <w:unhideWhenUsed/>
    <w:rsid w:val="00F31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379"/>
  </w:style>
  <w:style w:type="paragraph" w:styleId="BalloonText">
    <w:name w:val="Balloon Text"/>
    <w:basedOn w:val="Normal"/>
    <w:link w:val="BalloonTextChar"/>
    <w:uiPriority w:val="99"/>
    <w:semiHidden/>
    <w:unhideWhenUsed/>
    <w:rsid w:val="00F31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379"/>
    <w:rPr>
      <w:rFonts w:ascii="Segoe UI" w:hAnsi="Segoe UI" w:cs="Segoe UI"/>
      <w:sz w:val="18"/>
      <w:szCs w:val="18"/>
    </w:rPr>
  </w:style>
  <w:style w:type="paragraph" w:styleId="ListParagraph">
    <w:name w:val="List Paragraph"/>
    <w:basedOn w:val="Normal"/>
    <w:uiPriority w:val="34"/>
    <w:qFormat/>
    <w:rsid w:val="00104AE5"/>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104AE5"/>
    <w:rPr>
      <w:sz w:val="16"/>
      <w:szCs w:val="16"/>
    </w:rPr>
  </w:style>
  <w:style w:type="paragraph" w:styleId="CommentText">
    <w:name w:val="annotation text"/>
    <w:basedOn w:val="Normal"/>
    <w:link w:val="CommentTextChar"/>
    <w:uiPriority w:val="99"/>
    <w:unhideWhenUsed/>
    <w:rsid w:val="00104AE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104AE5"/>
    <w:rPr>
      <w:rFonts w:ascii="Calibri" w:hAnsi="Calibri" w:cs="Calibri"/>
      <w:sz w:val="20"/>
      <w:szCs w:val="20"/>
    </w:rPr>
  </w:style>
  <w:style w:type="table" w:styleId="TableGrid">
    <w:name w:val="Table Grid"/>
    <w:basedOn w:val="TableNormal"/>
    <w:uiPriority w:val="39"/>
    <w:rsid w:val="0010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4AE5"/>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sid w:val="0045150A"/>
    <w:rPr>
      <w:color w:val="2B579A"/>
      <w:shd w:val="clear" w:color="auto" w:fill="E1DFDD"/>
    </w:rPr>
  </w:style>
  <w:style w:type="character" w:customStyle="1" w:styleId="Heading2Char">
    <w:name w:val="Heading 2 Char"/>
    <w:basedOn w:val="DefaultParagraphFont"/>
    <w:link w:val="Heading2"/>
    <w:uiPriority w:val="9"/>
    <w:rsid w:val="00A154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45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83E97"/>
    <w:rPr>
      <w:color w:val="0563C1" w:themeColor="hyperlink"/>
      <w:u w:val="single"/>
    </w:rPr>
  </w:style>
  <w:style w:type="paragraph" w:styleId="Title">
    <w:name w:val="Title"/>
    <w:basedOn w:val="Normal"/>
    <w:next w:val="Normal"/>
    <w:link w:val="TitleChar"/>
    <w:uiPriority w:val="10"/>
    <w:qFormat/>
    <w:rsid w:val="00C83E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E97"/>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062D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062D4"/>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E062D4"/>
    <w:rPr>
      <w:rFonts w:ascii="Calibri" w:hAnsi="Calibri" w:cs="Calibri"/>
      <w:sz w:val="20"/>
      <w:szCs w:val="20"/>
    </w:rPr>
  </w:style>
  <w:style w:type="character" w:styleId="FootnoteReference">
    <w:name w:val="footnote reference"/>
    <w:basedOn w:val="DefaultParagraphFont"/>
    <w:uiPriority w:val="99"/>
    <w:semiHidden/>
    <w:unhideWhenUsed/>
    <w:rsid w:val="00E062D4"/>
    <w:rPr>
      <w:vertAlign w:val="superscript"/>
    </w:rPr>
  </w:style>
  <w:style w:type="paragraph" w:styleId="Subtitle">
    <w:name w:val="Subtitle"/>
    <w:basedOn w:val="Normal"/>
    <w:next w:val="Normal"/>
    <w:link w:val="SubtitleChar"/>
    <w:uiPriority w:val="11"/>
    <w:qFormat/>
    <w:rsid w:val="00E062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62D4"/>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72414A"/>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72414A"/>
    <w:rPr>
      <w:rFonts w:ascii="Calibri" w:hAnsi="Calibri" w:cs="Calibri"/>
      <w:b/>
      <w:bCs/>
      <w:sz w:val="20"/>
      <w:szCs w:val="20"/>
    </w:rPr>
  </w:style>
  <w:style w:type="character" w:styleId="UnresolvedMention">
    <w:name w:val="Unresolved Mention"/>
    <w:basedOn w:val="DefaultParagraphFont"/>
    <w:uiPriority w:val="99"/>
    <w:unhideWhenUsed/>
    <w:rsid w:val="00D20EF1"/>
    <w:rPr>
      <w:color w:val="605E5C"/>
      <w:shd w:val="clear" w:color="auto" w:fill="E1DFDD"/>
    </w:rPr>
  </w:style>
  <w:style w:type="character" w:styleId="FollowedHyperlink">
    <w:name w:val="FollowedHyperlink"/>
    <w:basedOn w:val="DefaultParagraphFont"/>
    <w:uiPriority w:val="99"/>
    <w:semiHidden/>
    <w:unhideWhenUsed/>
    <w:rsid w:val="00D718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45433">
      <w:bodyDiv w:val="1"/>
      <w:marLeft w:val="0"/>
      <w:marRight w:val="0"/>
      <w:marTop w:val="0"/>
      <w:marBottom w:val="0"/>
      <w:divBdr>
        <w:top w:val="none" w:sz="0" w:space="0" w:color="auto"/>
        <w:left w:val="none" w:sz="0" w:space="0" w:color="auto"/>
        <w:bottom w:val="none" w:sz="0" w:space="0" w:color="auto"/>
        <w:right w:val="none" w:sz="0" w:space="0" w:color="auto"/>
      </w:divBdr>
      <w:divsChild>
        <w:div w:id="1297025776">
          <w:marLeft w:val="446"/>
          <w:marRight w:val="0"/>
          <w:marTop w:val="0"/>
          <w:marBottom w:val="0"/>
          <w:divBdr>
            <w:top w:val="none" w:sz="0" w:space="0" w:color="auto"/>
            <w:left w:val="none" w:sz="0" w:space="0" w:color="auto"/>
            <w:bottom w:val="none" w:sz="0" w:space="0" w:color="auto"/>
            <w:right w:val="none" w:sz="0" w:space="0" w:color="auto"/>
          </w:divBdr>
        </w:div>
        <w:div w:id="1324091122">
          <w:marLeft w:val="1166"/>
          <w:marRight w:val="0"/>
          <w:marTop w:val="0"/>
          <w:marBottom w:val="0"/>
          <w:divBdr>
            <w:top w:val="none" w:sz="0" w:space="0" w:color="auto"/>
            <w:left w:val="none" w:sz="0" w:space="0" w:color="auto"/>
            <w:bottom w:val="none" w:sz="0" w:space="0" w:color="auto"/>
            <w:right w:val="none" w:sz="0" w:space="0" w:color="auto"/>
          </w:divBdr>
        </w:div>
        <w:div w:id="1644852115">
          <w:marLeft w:val="446"/>
          <w:marRight w:val="0"/>
          <w:marTop w:val="0"/>
          <w:marBottom w:val="0"/>
          <w:divBdr>
            <w:top w:val="none" w:sz="0" w:space="0" w:color="auto"/>
            <w:left w:val="none" w:sz="0" w:space="0" w:color="auto"/>
            <w:bottom w:val="none" w:sz="0" w:space="0" w:color="auto"/>
            <w:right w:val="none" w:sz="0" w:space="0" w:color="auto"/>
          </w:divBdr>
        </w:div>
      </w:divsChild>
    </w:div>
    <w:div w:id="996300713">
      <w:bodyDiv w:val="1"/>
      <w:marLeft w:val="0"/>
      <w:marRight w:val="0"/>
      <w:marTop w:val="0"/>
      <w:marBottom w:val="0"/>
      <w:divBdr>
        <w:top w:val="none" w:sz="0" w:space="0" w:color="auto"/>
        <w:left w:val="none" w:sz="0" w:space="0" w:color="auto"/>
        <w:bottom w:val="none" w:sz="0" w:space="0" w:color="auto"/>
        <w:right w:val="none" w:sz="0" w:space="0" w:color="auto"/>
      </w:divBdr>
      <w:divsChild>
        <w:div w:id="1560900187">
          <w:marLeft w:val="547"/>
          <w:marRight w:val="0"/>
          <w:marTop w:val="0"/>
          <w:marBottom w:val="0"/>
          <w:divBdr>
            <w:top w:val="none" w:sz="0" w:space="0" w:color="auto"/>
            <w:left w:val="none" w:sz="0" w:space="0" w:color="auto"/>
            <w:bottom w:val="none" w:sz="0" w:space="0" w:color="auto"/>
            <w:right w:val="none" w:sz="0" w:space="0" w:color="auto"/>
          </w:divBdr>
        </w:div>
      </w:divsChild>
    </w:div>
    <w:div w:id="1738898806">
      <w:bodyDiv w:val="1"/>
      <w:marLeft w:val="0"/>
      <w:marRight w:val="0"/>
      <w:marTop w:val="0"/>
      <w:marBottom w:val="0"/>
      <w:divBdr>
        <w:top w:val="none" w:sz="0" w:space="0" w:color="auto"/>
        <w:left w:val="none" w:sz="0" w:space="0" w:color="auto"/>
        <w:bottom w:val="none" w:sz="0" w:space="0" w:color="auto"/>
        <w:right w:val="none" w:sz="0" w:space="0" w:color="auto"/>
      </w:divBdr>
      <w:divsChild>
        <w:div w:id="100615686">
          <w:marLeft w:val="446"/>
          <w:marRight w:val="0"/>
          <w:marTop w:val="0"/>
          <w:marBottom w:val="0"/>
          <w:divBdr>
            <w:top w:val="none" w:sz="0" w:space="0" w:color="auto"/>
            <w:left w:val="none" w:sz="0" w:space="0" w:color="auto"/>
            <w:bottom w:val="none" w:sz="0" w:space="0" w:color="auto"/>
            <w:right w:val="none" w:sz="0" w:space="0" w:color="auto"/>
          </w:divBdr>
        </w:div>
        <w:div w:id="1569925234">
          <w:marLeft w:val="1166"/>
          <w:marRight w:val="0"/>
          <w:marTop w:val="0"/>
          <w:marBottom w:val="0"/>
          <w:divBdr>
            <w:top w:val="none" w:sz="0" w:space="0" w:color="auto"/>
            <w:left w:val="none" w:sz="0" w:space="0" w:color="auto"/>
            <w:bottom w:val="none" w:sz="0" w:space="0" w:color="auto"/>
            <w:right w:val="none" w:sz="0" w:space="0" w:color="auto"/>
          </w:divBdr>
        </w:div>
        <w:div w:id="16246559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elonging.berkeley.edu/sites/default/files/gare-contract_for_equity_0.pdf"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files.portlandoregon.gov/Record/13989403/File/Document/"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s.governing.com/Improving-Procurement-Processes-to-Promote-Economic-Equity-111268.html"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efiles.portlandoregon.gov/Record/13780724/File/Docu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en-contracting.org/wp-content/uploads/2020/11/OCP-AspenCUI-2020-Pathway-to-Equity.pdf" TargetMode="External"/><Relationship Id="rId14" Type="http://schemas.openxmlformats.org/officeDocument/2006/relationships/diagramData" Target="diagrams/data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ortlandoregon.gov/auditservices/article/535050" TargetMode="External"/><Relationship Id="rId2" Type="http://schemas.openxmlformats.org/officeDocument/2006/relationships/hyperlink" Target="https://efiles.portlandoregon.gov/Record/3755956/File/Document/" TargetMode="External"/><Relationship Id="rId1" Type="http://schemas.openxmlformats.org/officeDocument/2006/relationships/hyperlink" Target="https://efiles.portlandoregon.gov/Record/8310846/File/Document/" TargetMode="External"/><Relationship Id="rId4" Type="http://schemas.openxmlformats.org/officeDocument/2006/relationships/hyperlink" Target="https://www.portland.gov/omf/brfs/procurement/events/2021/2/25/city-council-work-session-february-25-2021"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37ED18-8BA1-4F47-9D49-0924D591EEAD}" type="doc">
      <dgm:prSet loTypeId="urn:microsoft.com/office/officeart/2005/8/layout/venn2" loCatId="relationship" qsTypeId="urn:microsoft.com/office/officeart/2005/8/quickstyle/simple1" qsCatId="simple" csTypeId="urn:microsoft.com/office/officeart/2005/8/colors/colorful1" csCatId="colorful" phldr="1"/>
      <dgm:spPr/>
      <dgm:t>
        <a:bodyPr/>
        <a:lstStyle/>
        <a:p>
          <a:endParaRPr lang="en-US"/>
        </a:p>
      </dgm:t>
    </dgm:pt>
    <dgm:pt modelId="{02C5C0AE-26DA-4657-8544-AF8B9F262670}">
      <dgm:prSet phldrT="[Text]"/>
      <dgm:spPr/>
      <dgm:t>
        <a:bodyPr/>
        <a:lstStyle/>
        <a:p>
          <a:r>
            <a:rPr lang="en-US" dirty="0"/>
            <a:t>I. Population Accountability</a:t>
          </a:r>
        </a:p>
      </dgm:t>
    </dgm:pt>
    <dgm:pt modelId="{5633FC91-063B-4CD6-BF06-7B24B6E11D64}" type="parTrans" cxnId="{4E72D2E8-878A-471B-8396-D31D994E5D69}">
      <dgm:prSet/>
      <dgm:spPr/>
      <dgm:t>
        <a:bodyPr/>
        <a:lstStyle/>
        <a:p>
          <a:endParaRPr lang="en-US"/>
        </a:p>
      </dgm:t>
    </dgm:pt>
    <dgm:pt modelId="{79E45CF8-0228-41D7-B4BF-FDFF6B551780}" type="sibTrans" cxnId="{4E72D2E8-878A-471B-8396-D31D994E5D69}">
      <dgm:prSet/>
      <dgm:spPr/>
      <dgm:t>
        <a:bodyPr/>
        <a:lstStyle/>
        <a:p>
          <a:endParaRPr lang="en-US"/>
        </a:p>
      </dgm:t>
    </dgm:pt>
    <dgm:pt modelId="{E4CEC589-C08F-4DE0-9687-C72EA470F56E}">
      <dgm:prSet phldrT="[Text]"/>
      <dgm:spPr/>
      <dgm:t>
        <a:bodyPr/>
        <a:lstStyle/>
        <a:p>
          <a:r>
            <a:rPr lang="en-US" dirty="0"/>
            <a:t>II. Performance Accountability of City Projects and Programs</a:t>
          </a:r>
        </a:p>
      </dgm:t>
    </dgm:pt>
    <dgm:pt modelId="{73F2E332-A165-43AB-B6D4-EAB21DC3998D}" type="parTrans" cxnId="{1CD31EC1-B4EE-46FB-B2D8-61D9D97159DD}">
      <dgm:prSet/>
      <dgm:spPr/>
      <dgm:t>
        <a:bodyPr/>
        <a:lstStyle/>
        <a:p>
          <a:endParaRPr lang="en-US"/>
        </a:p>
      </dgm:t>
    </dgm:pt>
    <dgm:pt modelId="{05D2C28F-DF1A-43EA-A2FD-1CAA2BAF97EA}" type="sibTrans" cxnId="{1CD31EC1-B4EE-46FB-B2D8-61D9D97159DD}">
      <dgm:prSet/>
      <dgm:spPr/>
      <dgm:t>
        <a:bodyPr/>
        <a:lstStyle/>
        <a:p>
          <a:endParaRPr lang="en-US"/>
        </a:p>
      </dgm:t>
    </dgm:pt>
    <dgm:pt modelId="{C8C04B18-E6BD-4872-A9BB-84BA61338500}">
      <dgm:prSet phldrT="[Text]"/>
      <dgm:spPr>
        <a:solidFill>
          <a:srgbClr val="FFC000"/>
        </a:solidFill>
      </dgm:spPr>
      <dgm:t>
        <a:bodyPr/>
        <a:lstStyle/>
        <a:p>
          <a:r>
            <a:rPr lang="en-US" dirty="0"/>
            <a:t>III. Scoping Project</a:t>
          </a:r>
        </a:p>
      </dgm:t>
    </dgm:pt>
    <dgm:pt modelId="{42E2679D-137B-4C31-AFE0-90E674EFBEDC}" type="parTrans" cxnId="{355A57D1-1933-4710-B4A9-0DFA33165748}">
      <dgm:prSet/>
      <dgm:spPr/>
      <dgm:t>
        <a:bodyPr/>
        <a:lstStyle/>
        <a:p>
          <a:endParaRPr lang="en-US"/>
        </a:p>
      </dgm:t>
    </dgm:pt>
    <dgm:pt modelId="{B320085A-933F-4497-9F97-1C9EE8C277F5}" type="sibTrans" cxnId="{355A57D1-1933-4710-B4A9-0DFA33165748}">
      <dgm:prSet/>
      <dgm:spPr/>
      <dgm:t>
        <a:bodyPr/>
        <a:lstStyle/>
        <a:p>
          <a:endParaRPr lang="en-US"/>
        </a:p>
      </dgm:t>
    </dgm:pt>
    <dgm:pt modelId="{B0BC2409-66DA-42E9-92A3-30B5A47BAD35}" type="pres">
      <dgm:prSet presAssocID="{ED37ED18-8BA1-4F47-9D49-0924D591EEAD}" presName="Name0" presStyleCnt="0">
        <dgm:presLayoutVars>
          <dgm:chMax val="7"/>
          <dgm:resizeHandles val="exact"/>
        </dgm:presLayoutVars>
      </dgm:prSet>
      <dgm:spPr/>
    </dgm:pt>
    <dgm:pt modelId="{69B36995-3D13-45C0-8ECE-DC3F89B4CFA5}" type="pres">
      <dgm:prSet presAssocID="{ED37ED18-8BA1-4F47-9D49-0924D591EEAD}" presName="comp1" presStyleCnt="0"/>
      <dgm:spPr/>
    </dgm:pt>
    <dgm:pt modelId="{0BE488AC-1974-46CC-9D17-F4FBBBAFB55B}" type="pres">
      <dgm:prSet presAssocID="{ED37ED18-8BA1-4F47-9D49-0924D591EEAD}" presName="circle1" presStyleLbl="node1" presStyleIdx="0" presStyleCnt="3"/>
      <dgm:spPr/>
    </dgm:pt>
    <dgm:pt modelId="{26709ADD-41CC-432B-89D6-7A554D53588E}" type="pres">
      <dgm:prSet presAssocID="{ED37ED18-8BA1-4F47-9D49-0924D591EEAD}" presName="c1text" presStyleLbl="node1" presStyleIdx="0" presStyleCnt="3">
        <dgm:presLayoutVars>
          <dgm:bulletEnabled val="1"/>
        </dgm:presLayoutVars>
      </dgm:prSet>
      <dgm:spPr/>
    </dgm:pt>
    <dgm:pt modelId="{19BAD7AE-B063-4198-9AA7-B598E93F0758}" type="pres">
      <dgm:prSet presAssocID="{ED37ED18-8BA1-4F47-9D49-0924D591EEAD}" presName="comp2" presStyleCnt="0"/>
      <dgm:spPr/>
    </dgm:pt>
    <dgm:pt modelId="{4BA84755-C5AF-4E98-83EE-42D35444E4B9}" type="pres">
      <dgm:prSet presAssocID="{ED37ED18-8BA1-4F47-9D49-0924D591EEAD}" presName="circle2" presStyleLbl="node1" presStyleIdx="1" presStyleCnt="3"/>
      <dgm:spPr/>
    </dgm:pt>
    <dgm:pt modelId="{77F930EA-85DE-4ABF-BBB5-2974CDAB5D22}" type="pres">
      <dgm:prSet presAssocID="{ED37ED18-8BA1-4F47-9D49-0924D591EEAD}" presName="c2text" presStyleLbl="node1" presStyleIdx="1" presStyleCnt="3">
        <dgm:presLayoutVars>
          <dgm:bulletEnabled val="1"/>
        </dgm:presLayoutVars>
      </dgm:prSet>
      <dgm:spPr/>
    </dgm:pt>
    <dgm:pt modelId="{AF443B26-1913-4B5E-93F3-18388BA2BC39}" type="pres">
      <dgm:prSet presAssocID="{ED37ED18-8BA1-4F47-9D49-0924D591EEAD}" presName="comp3" presStyleCnt="0"/>
      <dgm:spPr/>
    </dgm:pt>
    <dgm:pt modelId="{5BF63B30-9E16-48C1-8BE8-18514D425BBC}" type="pres">
      <dgm:prSet presAssocID="{ED37ED18-8BA1-4F47-9D49-0924D591EEAD}" presName="circle3" presStyleLbl="node1" presStyleIdx="2" presStyleCnt="3"/>
      <dgm:spPr/>
    </dgm:pt>
    <dgm:pt modelId="{296CE507-C094-4A6D-A4F9-2B2B55414497}" type="pres">
      <dgm:prSet presAssocID="{ED37ED18-8BA1-4F47-9D49-0924D591EEAD}" presName="c3text" presStyleLbl="node1" presStyleIdx="2" presStyleCnt="3">
        <dgm:presLayoutVars>
          <dgm:bulletEnabled val="1"/>
        </dgm:presLayoutVars>
      </dgm:prSet>
      <dgm:spPr/>
    </dgm:pt>
  </dgm:ptLst>
  <dgm:cxnLst>
    <dgm:cxn modelId="{7AF6F13C-3C5C-4A2B-87DF-C9DC5BD8F2C0}" type="presOf" srcId="{E4CEC589-C08F-4DE0-9687-C72EA470F56E}" destId="{4BA84755-C5AF-4E98-83EE-42D35444E4B9}" srcOrd="0" destOrd="0" presId="urn:microsoft.com/office/officeart/2005/8/layout/venn2"/>
    <dgm:cxn modelId="{F08F575F-B2B3-4399-99D9-EA978D48A1C6}" type="presOf" srcId="{C8C04B18-E6BD-4872-A9BB-84BA61338500}" destId="{5BF63B30-9E16-48C1-8BE8-18514D425BBC}" srcOrd="0" destOrd="0" presId="urn:microsoft.com/office/officeart/2005/8/layout/venn2"/>
    <dgm:cxn modelId="{83337265-502D-4B7D-AFCB-7F6F0E8D609C}" type="presOf" srcId="{ED37ED18-8BA1-4F47-9D49-0924D591EEAD}" destId="{B0BC2409-66DA-42E9-92A3-30B5A47BAD35}" srcOrd="0" destOrd="0" presId="urn:microsoft.com/office/officeart/2005/8/layout/venn2"/>
    <dgm:cxn modelId="{33B83E46-ECF0-433E-94C2-FB0BE4CEB208}" type="presOf" srcId="{02C5C0AE-26DA-4657-8544-AF8B9F262670}" destId="{26709ADD-41CC-432B-89D6-7A554D53588E}" srcOrd="1" destOrd="0" presId="urn:microsoft.com/office/officeart/2005/8/layout/venn2"/>
    <dgm:cxn modelId="{00464352-765F-4BA0-992F-B4DD4279DEE9}" type="presOf" srcId="{C8C04B18-E6BD-4872-A9BB-84BA61338500}" destId="{296CE507-C094-4A6D-A4F9-2B2B55414497}" srcOrd="1" destOrd="0" presId="urn:microsoft.com/office/officeart/2005/8/layout/venn2"/>
    <dgm:cxn modelId="{B22AF278-7E40-4597-BCB1-976F9A9AF847}" type="presOf" srcId="{02C5C0AE-26DA-4657-8544-AF8B9F262670}" destId="{0BE488AC-1974-46CC-9D17-F4FBBBAFB55B}" srcOrd="0" destOrd="0" presId="urn:microsoft.com/office/officeart/2005/8/layout/venn2"/>
    <dgm:cxn modelId="{30E2C296-4C95-471D-83EB-C73262BCCA3D}" type="presOf" srcId="{E4CEC589-C08F-4DE0-9687-C72EA470F56E}" destId="{77F930EA-85DE-4ABF-BBB5-2974CDAB5D22}" srcOrd="1" destOrd="0" presId="urn:microsoft.com/office/officeart/2005/8/layout/venn2"/>
    <dgm:cxn modelId="{1CD31EC1-B4EE-46FB-B2D8-61D9D97159DD}" srcId="{ED37ED18-8BA1-4F47-9D49-0924D591EEAD}" destId="{E4CEC589-C08F-4DE0-9687-C72EA470F56E}" srcOrd="1" destOrd="0" parTransId="{73F2E332-A165-43AB-B6D4-EAB21DC3998D}" sibTransId="{05D2C28F-DF1A-43EA-A2FD-1CAA2BAF97EA}"/>
    <dgm:cxn modelId="{355A57D1-1933-4710-B4A9-0DFA33165748}" srcId="{ED37ED18-8BA1-4F47-9D49-0924D591EEAD}" destId="{C8C04B18-E6BD-4872-A9BB-84BA61338500}" srcOrd="2" destOrd="0" parTransId="{42E2679D-137B-4C31-AFE0-90E674EFBEDC}" sibTransId="{B320085A-933F-4497-9F97-1C9EE8C277F5}"/>
    <dgm:cxn modelId="{4E72D2E8-878A-471B-8396-D31D994E5D69}" srcId="{ED37ED18-8BA1-4F47-9D49-0924D591EEAD}" destId="{02C5C0AE-26DA-4657-8544-AF8B9F262670}" srcOrd="0" destOrd="0" parTransId="{5633FC91-063B-4CD6-BF06-7B24B6E11D64}" sibTransId="{79E45CF8-0228-41D7-B4BF-FDFF6B551780}"/>
    <dgm:cxn modelId="{4CAFF122-8A91-41D7-B706-A546B1DA58FA}" type="presParOf" srcId="{B0BC2409-66DA-42E9-92A3-30B5A47BAD35}" destId="{69B36995-3D13-45C0-8ECE-DC3F89B4CFA5}" srcOrd="0" destOrd="0" presId="urn:microsoft.com/office/officeart/2005/8/layout/venn2"/>
    <dgm:cxn modelId="{5386966A-7A3C-4D1E-9508-294FBD71842C}" type="presParOf" srcId="{69B36995-3D13-45C0-8ECE-DC3F89B4CFA5}" destId="{0BE488AC-1974-46CC-9D17-F4FBBBAFB55B}" srcOrd="0" destOrd="0" presId="urn:microsoft.com/office/officeart/2005/8/layout/venn2"/>
    <dgm:cxn modelId="{CABFF504-7A81-47FE-BE00-16CC6C5B50E0}" type="presParOf" srcId="{69B36995-3D13-45C0-8ECE-DC3F89B4CFA5}" destId="{26709ADD-41CC-432B-89D6-7A554D53588E}" srcOrd="1" destOrd="0" presId="urn:microsoft.com/office/officeart/2005/8/layout/venn2"/>
    <dgm:cxn modelId="{CD1184A5-7C3A-49E9-8CD1-206A0B849359}" type="presParOf" srcId="{B0BC2409-66DA-42E9-92A3-30B5A47BAD35}" destId="{19BAD7AE-B063-4198-9AA7-B598E93F0758}" srcOrd="1" destOrd="0" presId="urn:microsoft.com/office/officeart/2005/8/layout/venn2"/>
    <dgm:cxn modelId="{F7E3BB26-376D-4180-A1FC-A81B79429D5B}" type="presParOf" srcId="{19BAD7AE-B063-4198-9AA7-B598E93F0758}" destId="{4BA84755-C5AF-4E98-83EE-42D35444E4B9}" srcOrd="0" destOrd="0" presId="urn:microsoft.com/office/officeart/2005/8/layout/venn2"/>
    <dgm:cxn modelId="{6B560433-C134-4E8F-ADB4-300F1FEABFD3}" type="presParOf" srcId="{19BAD7AE-B063-4198-9AA7-B598E93F0758}" destId="{77F930EA-85DE-4ABF-BBB5-2974CDAB5D22}" srcOrd="1" destOrd="0" presId="urn:microsoft.com/office/officeart/2005/8/layout/venn2"/>
    <dgm:cxn modelId="{13CCF88D-E065-438D-A87E-A68C9C9F97AE}" type="presParOf" srcId="{B0BC2409-66DA-42E9-92A3-30B5A47BAD35}" destId="{AF443B26-1913-4B5E-93F3-18388BA2BC39}" srcOrd="2" destOrd="0" presId="urn:microsoft.com/office/officeart/2005/8/layout/venn2"/>
    <dgm:cxn modelId="{9BD3F10D-EDFD-4317-839C-8954F393F820}" type="presParOf" srcId="{AF443B26-1913-4B5E-93F3-18388BA2BC39}" destId="{5BF63B30-9E16-48C1-8BE8-18514D425BBC}" srcOrd="0" destOrd="0" presId="urn:microsoft.com/office/officeart/2005/8/layout/venn2"/>
    <dgm:cxn modelId="{5AB8C03C-B99C-4564-B390-012453F5746D}" type="presParOf" srcId="{AF443B26-1913-4B5E-93F3-18388BA2BC39}" destId="{296CE507-C094-4A6D-A4F9-2B2B55414497}" srcOrd="1" destOrd="0" presId="urn:microsoft.com/office/officeart/2005/8/layout/ven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E488AC-1974-46CC-9D17-F4FBBBAFB55B}">
      <dsp:nvSpPr>
        <dsp:cNvPr id="0" name=""/>
        <dsp:cNvSpPr/>
      </dsp:nvSpPr>
      <dsp:spPr>
        <a:xfrm>
          <a:off x="1065212" y="0"/>
          <a:ext cx="4493895" cy="449389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dirty="0"/>
            <a:t>I. Population Accountability</a:t>
          </a:r>
        </a:p>
      </dsp:txBody>
      <dsp:txXfrm>
        <a:off x="2526851" y="224694"/>
        <a:ext cx="1570616" cy="674084"/>
      </dsp:txXfrm>
    </dsp:sp>
    <dsp:sp modelId="{4BA84755-C5AF-4E98-83EE-42D35444E4B9}">
      <dsp:nvSpPr>
        <dsp:cNvPr id="0" name=""/>
        <dsp:cNvSpPr/>
      </dsp:nvSpPr>
      <dsp:spPr>
        <a:xfrm>
          <a:off x="1626949" y="1123473"/>
          <a:ext cx="3370421" cy="3370421"/>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dirty="0"/>
            <a:t>II. Performance Accountability of City Projects and Programs</a:t>
          </a:r>
        </a:p>
      </dsp:txBody>
      <dsp:txXfrm>
        <a:off x="2526851" y="1334125"/>
        <a:ext cx="1570616" cy="631953"/>
      </dsp:txXfrm>
    </dsp:sp>
    <dsp:sp modelId="{5BF63B30-9E16-48C1-8BE8-18514D425BBC}">
      <dsp:nvSpPr>
        <dsp:cNvPr id="0" name=""/>
        <dsp:cNvSpPr/>
      </dsp:nvSpPr>
      <dsp:spPr>
        <a:xfrm>
          <a:off x="2188686" y="2246947"/>
          <a:ext cx="2246947" cy="2246947"/>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dirty="0"/>
            <a:t>III. Scoping Project</a:t>
          </a:r>
        </a:p>
      </dsp:txBody>
      <dsp:txXfrm>
        <a:off x="2517744" y="2808684"/>
        <a:ext cx="1588831" cy="1123473"/>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267C-4416-4A98-87E4-E35EA819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10</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20121</CharactersWithSpaces>
  <SharedDoc>false</SharedDoc>
  <HLinks>
    <vt:vector size="108" baseType="variant">
      <vt:variant>
        <vt:i4>6946890</vt:i4>
      </vt:variant>
      <vt:variant>
        <vt:i4>33</vt:i4>
      </vt:variant>
      <vt:variant>
        <vt:i4>0</vt:i4>
      </vt:variant>
      <vt:variant>
        <vt:i4>5</vt:i4>
      </vt:variant>
      <vt:variant>
        <vt:lpwstr>https://belonging.berkeley.edu/sites/default/files/gare-contract_for_equity_0.pdf</vt:lpwstr>
      </vt:variant>
      <vt:variant>
        <vt:lpwstr/>
      </vt:variant>
      <vt:variant>
        <vt:i4>262173</vt:i4>
      </vt:variant>
      <vt:variant>
        <vt:i4>30</vt:i4>
      </vt:variant>
      <vt:variant>
        <vt:i4>0</vt:i4>
      </vt:variant>
      <vt:variant>
        <vt:i4>5</vt:i4>
      </vt:variant>
      <vt:variant>
        <vt:lpwstr>https://efiles.portlandoregon.gov/Record/13989403/File/Document/</vt:lpwstr>
      </vt:variant>
      <vt:variant>
        <vt:lpwstr/>
      </vt:variant>
      <vt:variant>
        <vt:i4>7471203</vt:i4>
      </vt:variant>
      <vt:variant>
        <vt:i4>27</vt:i4>
      </vt:variant>
      <vt:variant>
        <vt:i4>0</vt:i4>
      </vt:variant>
      <vt:variant>
        <vt:i4>5</vt:i4>
      </vt:variant>
      <vt:variant>
        <vt:lpwstr>https://papers.governing.com/Improving-Procurement-Processes-to-Promote-Economic-Equity-111268.html</vt:lpwstr>
      </vt:variant>
      <vt:variant>
        <vt:lpwstr/>
      </vt:variant>
      <vt:variant>
        <vt:i4>65561</vt:i4>
      </vt:variant>
      <vt:variant>
        <vt:i4>24</vt:i4>
      </vt:variant>
      <vt:variant>
        <vt:i4>0</vt:i4>
      </vt:variant>
      <vt:variant>
        <vt:i4>5</vt:i4>
      </vt:variant>
      <vt:variant>
        <vt:lpwstr>https://efiles.portlandoregon.gov/Record/13780724/File/Document/</vt:lpwstr>
      </vt:variant>
      <vt:variant>
        <vt:lpwstr/>
      </vt:variant>
      <vt:variant>
        <vt:i4>8192119</vt:i4>
      </vt:variant>
      <vt:variant>
        <vt:i4>21</vt:i4>
      </vt:variant>
      <vt:variant>
        <vt:i4>0</vt:i4>
      </vt:variant>
      <vt:variant>
        <vt:i4>5</vt:i4>
      </vt:variant>
      <vt:variant>
        <vt:lpwstr>https://www.open-contracting.org/wp-content/uploads/2020/11/OCP-AspenCUI-2020-Pathway-to-Equity.pdf</vt:lpwstr>
      </vt:variant>
      <vt:variant>
        <vt:lpwstr/>
      </vt:variant>
      <vt:variant>
        <vt:i4>3014719</vt:i4>
      </vt:variant>
      <vt:variant>
        <vt:i4>18</vt:i4>
      </vt:variant>
      <vt:variant>
        <vt:i4>0</vt:i4>
      </vt:variant>
      <vt:variant>
        <vt:i4>5</vt:i4>
      </vt:variant>
      <vt:variant>
        <vt:lpwstr/>
      </vt:variant>
      <vt:variant>
        <vt:lpwstr>_Team_Roles_and_1</vt:lpwstr>
      </vt:variant>
      <vt:variant>
        <vt:i4>6488130</vt:i4>
      </vt:variant>
      <vt:variant>
        <vt:i4>15</vt:i4>
      </vt:variant>
      <vt:variant>
        <vt:i4>0</vt:i4>
      </vt:variant>
      <vt:variant>
        <vt:i4>5</vt:i4>
      </vt:variant>
      <vt:variant>
        <vt:lpwstr/>
      </vt:variant>
      <vt:variant>
        <vt:lpwstr>_Framework_for_the</vt:lpwstr>
      </vt:variant>
      <vt:variant>
        <vt:i4>524343</vt:i4>
      </vt:variant>
      <vt:variant>
        <vt:i4>12</vt:i4>
      </vt:variant>
      <vt:variant>
        <vt:i4>0</vt:i4>
      </vt:variant>
      <vt:variant>
        <vt:i4>5</vt:i4>
      </vt:variant>
      <vt:variant>
        <vt:lpwstr/>
      </vt:variant>
      <vt:variant>
        <vt:lpwstr>_Questions_about_Stakeholder</vt:lpwstr>
      </vt:variant>
      <vt:variant>
        <vt:i4>7864403</vt:i4>
      </vt:variant>
      <vt:variant>
        <vt:i4>9</vt:i4>
      </vt:variant>
      <vt:variant>
        <vt:i4>0</vt:i4>
      </vt:variant>
      <vt:variant>
        <vt:i4>5</vt:i4>
      </vt:variant>
      <vt:variant>
        <vt:lpwstr/>
      </vt:variant>
      <vt:variant>
        <vt:lpwstr>_Draft_Scoping_Timeline</vt:lpwstr>
      </vt:variant>
      <vt:variant>
        <vt:i4>5636135</vt:i4>
      </vt:variant>
      <vt:variant>
        <vt:i4>6</vt:i4>
      </vt:variant>
      <vt:variant>
        <vt:i4>0</vt:i4>
      </vt:variant>
      <vt:variant>
        <vt:i4>5</vt:i4>
      </vt:variant>
      <vt:variant>
        <vt:lpwstr/>
      </vt:variant>
      <vt:variant>
        <vt:lpwstr>_Project_Goals_-</vt:lpwstr>
      </vt:variant>
      <vt:variant>
        <vt:i4>2293766</vt:i4>
      </vt:variant>
      <vt:variant>
        <vt:i4>3</vt:i4>
      </vt:variant>
      <vt:variant>
        <vt:i4>0</vt:i4>
      </vt:variant>
      <vt:variant>
        <vt:i4>5</vt:i4>
      </vt:variant>
      <vt:variant>
        <vt:lpwstr/>
      </vt:variant>
      <vt:variant>
        <vt:lpwstr>_Why_is_this</vt:lpwstr>
      </vt:variant>
      <vt:variant>
        <vt:i4>65584</vt:i4>
      </vt:variant>
      <vt:variant>
        <vt:i4>0</vt:i4>
      </vt:variant>
      <vt:variant>
        <vt:i4>0</vt:i4>
      </vt:variant>
      <vt:variant>
        <vt:i4>5</vt:i4>
      </vt:variant>
      <vt:variant>
        <vt:lpwstr/>
      </vt:variant>
      <vt:variant>
        <vt:lpwstr>_What_are_we</vt:lpwstr>
      </vt:variant>
      <vt:variant>
        <vt:i4>1245267</vt:i4>
      </vt:variant>
      <vt:variant>
        <vt:i4>9</vt:i4>
      </vt:variant>
      <vt:variant>
        <vt:i4>0</vt:i4>
      </vt:variant>
      <vt:variant>
        <vt:i4>5</vt:i4>
      </vt:variant>
      <vt:variant>
        <vt:lpwstr>https://www.portland.gov/omf/brfs/procurement/events/2021/2/25/city-council-work-session-february-25-2021</vt:lpwstr>
      </vt:variant>
      <vt:variant>
        <vt:lpwstr/>
      </vt:variant>
      <vt:variant>
        <vt:i4>6815790</vt:i4>
      </vt:variant>
      <vt:variant>
        <vt:i4>6</vt:i4>
      </vt:variant>
      <vt:variant>
        <vt:i4>0</vt:i4>
      </vt:variant>
      <vt:variant>
        <vt:i4>5</vt:i4>
      </vt:variant>
      <vt:variant>
        <vt:lpwstr>https://www.portlandoregon.gov/auditservices/article/535050</vt:lpwstr>
      </vt:variant>
      <vt:variant>
        <vt:lpwstr/>
      </vt:variant>
      <vt:variant>
        <vt:i4>2752559</vt:i4>
      </vt:variant>
      <vt:variant>
        <vt:i4>3</vt:i4>
      </vt:variant>
      <vt:variant>
        <vt:i4>0</vt:i4>
      </vt:variant>
      <vt:variant>
        <vt:i4>5</vt:i4>
      </vt:variant>
      <vt:variant>
        <vt:lpwstr>https://efiles.portlandoregon.gov/Record/3755956/File/Document/</vt:lpwstr>
      </vt:variant>
      <vt:variant>
        <vt:lpwstr/>
      </vt:variant>
      <vt:variant>
        <vt:i4>2359343</vt:i4>
      </vt:variant>
      <vt:variant>
        <vt:i4>0</vt:i4>
      </vt:variant>
      <vt:variant>
        <vt:i4>0</vt:i4>
      </vt:variant>
      <vt:variant>
        <vt:i4>5</vt:i4>
      </vt:variant>
      <vt:variant>
        <vt:lpwstr>https://efiles.portlandoregon.gov/Record/8310846/File/Document/</vt:lpwstr>
      </vt:variant>
      <vt:variant>
        <vt:lpwstr/>
      </vt:variant>
      <vt:variant>
        <vt:i4>786528</vt:i4>
      </vt:variant>
      <vt:variant>
        <vt:i4>3</vt:i4>
      </vt:variant>
      <vt:variant>
        <vt:i4>0</vt:i4>
      </vt:variant>
      <vt:variant>
        <vt:i4>5</vt:i4>
      </vt:variant>
      <vt:variant>
        <vt:lpwstr>mailto:Paul.Stewart@portlandoregon.gov</vt:lpwstr>
      </vt:variant>
      <vt:variant>
        <vt:lpwstr/>
      </vt:variant>
      <vt:variant>
        <vt:i4>7864344</vt:i4>
      </vt:variant>
      <vt:variant>
        <vt:i4>0</vt:i4>
      </vt:variant>
      <vt:variant>
        <vt:i4>0</vt:i4>
      </vt:variant>
      <vt:variant>
        <vt:i4>5</vt:i4>
      </vt:variant>
      <vt:variant>
        <vt:lpwstr>mailto:Gennie.Nguyen@portlandoregon.gov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Gennie</dc:creator>
  <cp:keywords/>
  <dc:description/>
  <cp:lastModifiedBy>Nguyen, Gennie</cp:lastModifiedBy>
  <cp:revision>257</cp:revision>
  <dcterms:created xsi:type="dcterms:W3CDTF">2021-04-21T16:49:00Z</dcterms:created>
  <dcterms:modified xsi:type="dcterms:W3CDTF">2021-04-22T14:47:00Z</dcterms:modified>
</cp:coreProperties>
</file>