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955"/>
        <w:gridCol w:w="1710"/>
        <w:gridCol w:w="1800"/>
        <w:gridCol w:w="2610"/>
      </w:tblGrid>
      <w:tr w:rsidR="00FB1654" w14:paraId="4CF9F4D1" w14:textId="77777777" w:rsidTr="00FB1654">
        <w:tc>
          <w:tcPr>
            <w:tcW w:w="3955" w:type="dxa"/>
            <w:shd w:val="clear" w:color="auto" w:fill="D0CECE" w:themeFill="background2" w:themeFillShade="E6"/>
          </w:tcPr>
          <w:p w14:paraId="2323ACD2" w14:textId="77777777" w:rsidR="00FB1654" w:rsidRPr="00F62705" w:rsidRDefault="00FB1654" w:rsidP="00F627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Budget Tool Equity Question</w:t>
            </w:r>
          </w:p>
        </w:tc>
        <w:tc>
          <w:tcPr>
            <w:tcW w:w="6120" w:type="dxa"/>
            <w:gridSpan w:val="3"/>
            <w:shd w:val="clear" w:color="auto" w:fill="D0CECE" w:themeFill="background2" w:themeFillShade="E6"/>
          </w:tcPr>
          <w:p w14:paraId="2AA9BE65" w14:textId="77777777" w:rsidR="00FB1654" w:rsidRPr="00F62705" w:rsidRDefault="00FB1654" w:rsidP="00F627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OEHR </w:t>
            </w:r>
            <w:r w:rsidRPr="00F62705">
              <w:rPr>
                <w:b/>
                <w:bCs/>
                <w:sz w:val="28"/>
                <w:szCs w:val="28"/>
              </w:rPr>
              <w:t>Qualitative Descriptions</w:t>
            </w:r>
          </w:p>
        </w:tc>
      </w:tr>
      <w:tr w:rsidR="00FB1654" w14:paraId="3A025908" w14:textId="77777777" w:rsidTr="00FB1654">
        <w:tc>
          <w:tcPr>
            <w:tcW w:w="3955" w:type="dxa"/>
          </w:tcPr>
          <w:p w14:paraId="2C31E4BF" w14:textId="77777777" w:rsidR="00FB1654" w:rsidRDefault="00FB1654" w:rsidP="00F62705">
            <w:pPr>
              <w:jc w:val="center"/>
            </w:pPr>
            <w:r>
              <w:t>Question &amp; BFM Location</w:t>
            </w:r>
          </w:p>
        </w:tc>
        <w:tc>
          <w:tcPr>
            <w:tcW w:w="1710" w:type="dxa"/>
          </w:tcPr>
          <w:p w14:paraId="11213FAB" w14:textId="77777777" w:rsidR="00FB1654" w:rsidRDefault="00FB1654" w:rsidP="00F62705">
            <w:pPr>
              <w:jc w:val="center"/>
            </w:pPr>
            <w:r>
              <w:t>Expandable</w:t>
            </w:r>
          </w:p>
        </w:tc>
        <w:tc>
          <w:tcPr>
            <w:tcW w:w="1800" w:type="dxa"/>
          </w:tcPr>
          <w:p w14:paraId="43943326" w14:textId="77777777" w:rsidR="00FB1654" w:rsidRDefault="00FB1654" w:rsidP="00F62705">
            <w:pPr>
              <w:jc w:val="center"/>
            </w:pPr>
            <w:r>
              <w:t>Compatible</w:t>
            </w:r>
          </w:p>
        </w:tc>
        <w:tc>
          <w:tcPr>
            <w:tcW w:w="2610" w:type="dxa"/>
          </w:tcPr>
          <w:p w14:paraId="277B2334" w14:textId="77777777" w:rsidR="00FB1654" w:rsidRDefault="00FB1654" w:rsidP="00F62705">
            <w:pPr>
              <w:jc w:val="center"/>
            </w:pPr>
            <w:r>
              <w:t>Robust</w:t>
            </w:r>
          </w:p>
        </w:tc>
      </w:tr>
      <w:tr w:rsidR="00FB1654" w14:paraId="2B62CFC3" w14:textId="77777777" w:rsidTr="00FB1654">
        <w:tc>
          <w:tcPr>
            <w:tcW w:w="3955" w:type="dxa"/>
          </w:tcPr>
          <w:p w14:paraId="071E6B44" w14:textId="13A50FE9" w:rsidR="00FB1654" w:rsidRDefault="00FB1654" w:rsidP="00F62705">
            <w:pPr>
              <w:pStyle w:val="BodyText"/>
              <w:spacing w:before="56"/>
              <w:ind w:left="106" w:right="579"/>
              <w:rPr>
                <w:rFonts w:asciiTheme="minorHAnsi" w:eastAsiaTheme="minorHAnsi" w:hAnsiTheme="minorHAnsi" w:cstheme="minorBidi"/>
                <w:sz w:val="22"/>
                <w:szCs w:val="22"/>
                <w:lang w:bidi="ar-SA"/>
              </w:rPr>
            </w:pPr>
            <w:r>
              <w:rPr>
                <w:b/>
                <w:bCs/>
              </w:rPr>
              <w:t xml:space="preserve">Equity Goals: </w:t>
            </w:r>
            <w:r w:rsidRPr="00F62705">
              <w:rPr>
                <w:rFonts w:asciiTheme="minorHAnsi" w:eastAsiaTheme="minorHAnsi" w:hAnsiTheme="minorHAnsi" w:cstheme="minorBidi"/>
                <w:sz w:val="22"/>
                <w:szCs w:val="22"/>
                <w:lang w:bidi="ar-SA"/>
              </w:rPr>
              <w:t>How does the Requested Budget advance the achievement of equity goals as outlined in the bureau’s Racial Equity Plan?</w:t>
            </w:r>
            <w:r w:rsidR="00C52E9A">
              <w:rPr>
                <w:rFonts w:asciiTheme="minorHAnsi" w:eastAsiaTheme="minorHAnsi" w:hAnsiTheme="minorHAnsi" w:cstheme="minorBidi"/>
                <w:sz w:val="22"/>
                <w:szCs w:val="22"/>
                <w:lang w:bidi="ar-SA"/>
              </w:rPr>
              <w:t xml:space="preserve"> (Q.1)</w:t>
            </w:r>
          </w:p>
          <w:p w14:paraId="3505BDA3" w14:textId="77777777" w:rsidR="00FB1654" w:rsidRPr="00FB1654" w:rsidRDefault="00FB1654" w:rsidP="00F62705">
            <w:pPr>
              <w:pStyle w:val="BodyText"/>
              <w:spacing w:before="56"/>
              <w:ind w:left="106" w:right="579"/>
              <w:rPr>
                <w:rFonts w:asciiTheme="minorHAnsi" w:eastAsiaTheme="minorHAnsi" w:hAnsiTheme="minorHAnsi" w:cstheme="minorBidi"/>
                <w:sz w:val="22"/>
                <w:szCs w:val="22"/>
                <w:lang w:bidi="ar-SA"/>
              </w:rPr>
            </w:pPr>
            <w:r w:rsidRPr="00FB1654">
              <w:rPr>
                <w:b/>
                <w:bCs/>
              </w:rPr>
              <w:t>BFM</w:t>
            </w:r>
            <w:r>
              <w:t xml:space="preserve">: </w:t>
            </w:r>
            <w:r w:rsidRPr="00FB1654">
              <w:rPr>
                <w:sz w:val="22"/>
                <w:szCs w:val="22"/>
              </w:rPr>
              <w:t>Header Tab</w:t>
            </w:r>
          </w:p>
          <w:p w14:paraId="3848D6F4" w14:textId="77777777" w:rsidR="00FB1654" w:rsidRPr="00F62705" w:rsidRDefault="00FB1654">
            <w:pPr>
              <w:rPr>
                <w:b/>
                <w:bCs/>
              </w:rPr>
            </w:pPr>
          </w:p>
        </w:tc>
        <w:tc>
          <w:tcPr>
            <w:tcW w:w="1710" w:type="dxa"/>
          </w:tcPr>
          <w:p w14:paraId="5D6B2615" w14:textId="77777777" w:rsidR="00FB1654" w:rsidRDefault="00FB1654">
            <w:r>
              <w:t>Needs to expand to have an equity goal ide</w:t>
            </w:r>
          </w:p>
        </w:tc>
        <w:tc>
          <w:tcPr>
            <w:tcW w:w="1800" w:type="dxa"/>
          </w:tcPr>
          <w:p w14:paraId="72A0CC7E" w14:textId="77777777" w:rsidR="00FB1654" w:rsidRDefault="00FB1654" w:rsidP="00FB1654">
            <w:pPr>
              <w:rPr>
                <w:rFonts w:cstheme="minorHAnsi"/>
                <w:bCs/>
              </w:rPr>
            </w:pPr>
            <w:r w:rsidRPr="00366EB7">
              <w:rPr>
                <w:rFonts w:cstheme="minorHAnsi"/>
                <w:bCs/>
              </w:rPr>
              <w:t>Includes an equity goal identified for the coming year.</w:t>
            </w:r>
          </w:p>
          <w:p w14:paraId="1DD1E7F3" w14:textId="77777777" w:rsidR="00FB1654" w:rsidRDefault="00FB1654"/>
        </w:tc>
        <w:tc>
          <w:tcPr>
            <w:tcW w:w="2610" w:type="dxa"/>
          </w:tcPr>
          <w:p w14:paraId="18BC1797" w14:textId="77777777" w:rsidR="00FB1654" w:rsidRDefault="00FB1654" w:rsidP="00FB1654">
            <w:pPr>
              <w:rPr>
                <w:rFonts w:cstheme="minorHAnsi"/>
                <w:bCs/>
              </w:rPr>
            </w:pPr>
            <w:r w:rsidRPr="00366EB7">
              <w:rPr>
                <w:rFonts w:cstheme="minorHAnsi"/>
                <w:bCs/>
              </w:rPr>
              <w:t>1) Has an equity goal identified for the coming year. 2) Goal is realistic - i.e. it is achievable. 3) Goal aligns with Bureau’s Equity work. 4) Goal is identified as supporting internal or external equity efforts. 5) Goal aligns with Strategic Plan.</w:t>
            </w:r>
          </w:p>
          <w:p w14:paraId="02E1CC2F" w14:textId="77777777" w:rsidR="00FB1654" w:rsidRDefault="00FB1654" w:rsidP="00FB1654">
            <w:pPr>
              <w:jc w:val="center"/>
            </w:pPr>
          </w:p>
        </w:tc>
      </w:tr>
      <w:tr w:rsidR="00FB1654" w14:paraId="1A1F1E76" w14:textId="77777777" w:rsidTr="00FB1654">
        <w:tc>
          <w:tcPr>
            <w:tcW w:w="3955" w:type="dxa"/>
          </w:tcPr>
          <w:p w14:paraId="08C93786" w14:textId="0FE03B4B" w:rsidR="00FB1654" w:rsidRPr="00A15054" w:rsidRDefault="00A02009" w:rsidP="00FB1654">
            <w:pPr>
              <w:pStyle w:val="BodyText"/>
              <w:spacing w:before="33"/>
              <w:ind w:left="1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b/>
                <w:bCs/>
              </w:rPr>
              <w:t>Constraints to Equity</w:t>
            </w:r>
            <w:r w:rsidR="00FB1654">
              <w:rPr>
                <w:b/>
                <w:bCs/>
              </w:rPr>
              <w:t xml:space="preserve">: </w:t>
            </w:r>
            <w:r w:rsidR="00FB1654" w:rsidRPr="00A15054">
              <w:rPr>
                <w:rFonts w:asciiTheme="minorHAnsi" w:hAnsiTheme="minorHAnsi"/>
                <w:sz w:val="22"/>
                <w:szCs w:val="22"/>
              </w:rPr>
              <w:t>What are the insufficiencies in the base budget that inhibit the Bureau’s achievement of equity or the goals outlined in the Racial Equity Plan?</w:t>
            </w:r>
            <w:r w:rsidR="00C52E9A">
              <w:rPr>
                <w:rFonts w:asciiTheme="minorHAnsi" w:hAnsiTheme="minorHAnsi"/>
                <w:sz w:val="22"/>
                <w:szCs w:val="22"/>
              </w:rPr>
              <w:t xml:space="preserve"> (Q.2)</w:t>
            </w:r>
          </w:p>
          <w:p w14:paraId="2A63C554" w14:textId="77777777" w:rsidR="00FB1654" w:rsidRPr="00FB1654" w:rsidRDefault="00FB1654" w:rsidP="00FB1654">
            <w:pPr>
              <w:pStyle w:val="BodyText"/>
              <w:spacing w:before="56"/>
              <w:ind w:left="106" w:right="579"/>
              <w:rPr>
                <w:rFonts w:asciiTheme="minorHAnsi" w:eastAsiaTheme="minorHAnsi" w:hAnsiTheme="minorHAnsi" w:cstheme="minorBidi"/>
                <w:sz w:val="22"/>
                <w:szCs w:val="22"/>
                <w:lang w:bidi="ar-SA"/>
              </w:rPr>
            </w:pPr>
            <w:r w:rsidRPr="00FB1654">
              <w:rPr>
                <w:b/>
                <w:bCs/>
              </w:rPr>
              <w:t>BFM</w:t>
            </w:r>
            <w:r>
              <w:t xml:space="preserve">: </w:t>
            </w:r>
            <w:r w:rsidRPr="00FB1654">
              <w:rPr>
                <w:sz w:val="22"/>
                <w:szCs w:val="22"/>
              </w:rPr>
              <w:t>Header Tab</w:t>
            </w:r>
          </w:p>
          <w:p w14:paraId="50960374" w14:textId="77777777" w:rsidR="00FB1654" w:rsidRDefault="00FB1654"/>
        </w:tc>
        <w:tc>
          <w:tcPr>
            <w:tcW w:w="1710" w:type="dxa"/>
          </w:tcPr>
          <w:p w14:paraId="260F4E1C" w14:textId="77777777" w:rsidR="00FB1654" w:rsidRPr="00425437" w:rsidRDefault="00FB1654">
            <w:r w:rsidRPr="00425437">
              <w:t>Needs to expand to have information about how insufficient</w:t>
            </w:r>
            <w:r w:rsidR="00A02009" w:rsidRPr="00425437">
              <w:t>.</w:t>
            </w:r>
          </w:p>
        </w:tc>
        <w:tc>
          <w:tcPr>
            <w:tcW w:w="1800" w:type="dxa"/>
          </w:tcPr>
          <w:p w14:paraId="34346143" w14:textId="77777777" w:rsidR="00FB1654" w:rsidRPr="00425437" w:rsidRDefault="00FB1654" w:rsidP="00FB1654">
            <w:r w:rsidRPr="00425437">
              <w:t>Generally, states impact of insufficient base budget</w:t>
            </w:r>
            <w:r w:rsidR="00A02009" w:rsidRPr="00425437">
              <w:t>.</w:t>
            </w:r>
          </w:p>
          <w:p w14:paraId="5884200E" w14:textId="77777777" w:rsidR="00FB1654" w:rsidRPr="00425437" w:rsidRDefault="00FB1654"/>
        </w:tc>
        <w:tc>
          <w:tcPr>
            <w:tcW w:w="2610" w:type="dxa"/>
          </w:tcPr>
          <w:p w14:paraId="5FCE9552" w14:textId="77777777" w:rsidR="00FB1654" w:rsidRDefault="00FB1654" w:rsidP="00FB1654">
            <w:pPr>
              <w:rPr>
                <w:bCs/>
              </w:rPr>
            </w:pPr>
            <w:r w:rsidRPr="0074775C">
              <w:rPr>
                <w:bCs/>
              </w:rPr>
              <w:t xml:space="preserve">1) </w:t>
            </w:r>
            <w:r>
              <w:rPr>
                <w:bCs/>
              </w:rPr>
              <w:t>Clearly s</w:t>
            </w:r>
            <w:r w:rsidRPr="0074775C">
              <w:rPr>
                <w:bCs/>
              </w:rPr>
              <w:t>tates impact of insufficient funds in base budget; 2) Identifies dollar amount associated; 3) states the impact on staff; 4) states on communities</w:t>
            </w:r>
            <w:r w:rsidR="00A02009">
              <w:rPr>
                <w:bCs/>
              </w:rPr>
              <w:t>.</w:t>
            </w:r>
          </w:p>
          <w:p w14:paraId="13435BA2" w14:textId="77777777" w:rsidR="00FB1654" w:rsidRDefault="00FB1654"/>
        </w:tc>
      </w:tr>
      <w:tr w:rsidR="00FB1654" w14:paraId="768B00C1" w14:textId="77777777" w:rsidTr="00FB1654">
        <w:tc>
          <w:tcPr>
            <w:tcW w:w="3955" w:type="dxa"/>
          </w:tcPr>
          <w:p w14:paraId="36E048B8" w14:textId="1DE13505" w:rsidR="00FB1654" w:rsidRDefault="00A02009" w:rsidP="00FB1654">
            <w:pPr>
              <w:pStyle w:val="BodyText"/>
              <w:spacing w:before="56"/>
              <w:ind w:left="106" w:right="579"/>
              <w:rPr>
                <w:rFonts w:asciiTheme="minorHAnsi" w:eastAsiaTheme="minorHAnsi" w:hAnsiTheme="minorHAnsi" w:cstheme="minorBidi"/>
                <w:sz w:val="22"/>
                <w:szCs w:val="22"/>
                <w:lang w:bidi="ar-SA"/>
              </w:rPr>
            </w:pPr>
            <w:r>
              <w:rPr>
                <w:b/>
                <w:bCs/>
              </w:rPr>
              <w:t>Impact of Change</w:t>
            </w:r>
            <w:r w:rsidR="00FB1654">
              <w:rPr>
                <w:b/>
                <w:bCs/>
              </w:rPr>
              <w:t xml:space="preserve">: </w:t>
            </w:r>
            <w:r w:rsidRPr="0015255D">
              <w:rPr>
                <w:rFonts w:asciiTheme="minorHAnsi" w:hAnsiTheme="minorHAnsi"/>
                <w:sz w:val="22"/>
                <w:szCs w:val="22"/>
              </w:rPr>
              <w:t xml:space="preserve">Have you made significant realignments or changes to the bureau’s budget? If so, how/do these changes impact the community? Is this different for Indigenous people, Black people, immigrants and refugees, people of color, and/or people with </w:t>
            </w:r>
            <w:proofErr w:type="gramStart"/>
            <w:r w:rsidRPr="0015255D">
              <w:rPr>
                <w:rFonts w:asciiTheme="minorHAnsi" w:hAnsiTheme="minorHAnsi"/>
                <w:sz w:val="22"/>
                <w:szCs w:val="22"/>
              </w:rPr>
              <w:t>disabilities?</w:t>
            </w:r>
            <w:r w:rsidR="00C52E9A">
              <w:rPr>
                <w:rFonts w:asciiTheme="minorHAnsi" w:hAnsiTheme="minorHAnsi"/>
                <w:sz w:val="22"/>
                <w:szCs w:val="22"/>
              </w:rPr>
              <w:t>(</w:t>
            </w:r>
            <w:proofErr w:type="gramEnd"/>
            <w:r w:rsidR="00C52E9A">
              <w:rPr>
                <w:rFonts w:asciiTheme="minorHAnsi" w:hAnsiTheme="minorHAnsi"/>
                <w:sz w:val="22"/>
                <w:szCs w:val="22"/>
              </w:rPr>
              <w:t>Q.6)</w:t>
            </w:r>
          </w:p>
          <w:p w14:paraId="555288FE" w14:textId="77777777" w:rsidR="00FB1654" w:rsidRPr="00FB1654" w:rsidRDefault="00FB1654" w:rsidP="00FB1654">
            <w:pPr>
              <w:pStyle w:val="BodyText"/>
              <w:spacing w:before="56"/>
              <w:ind w:left="106" w:right="579"/>
              <w:rPr>
                <w:rFonts w:asciiTheme="minorHAnsi" w:eastAsiaTheme="minorHAnsi" w:hAnsiTheme="minorHAnsi" w:cstheme="minorBidi"/>
                <w:sz w:val="22"/>
                <w:szCs w:val="22"/>
                <w:lang w:bidi="ar-SA"/>
              </w:rPr>
            </w:pPr>
            <w:r w:rsidRPr="00FB1654">
              <w:rPr>
                <w:b/>
                <w:bCs/>
              </w:rPr>
              <w:t>BFM</w:t>
            </w:r>
            <w:r>
              <w:t xml:space="preserve">: </w:t>
            </w:r>
            <w:r w:rsidRPr="00FB1654">
              <w:rPr>
                <w:sz w:val="22"/>
                <w:szCs w:val="22"/>
              </w:rPr>
              <w:t>Header Tab</w:t>
            </w:r>
          </w:p>
          <w:p w14:paraId="5A5E636B" w14:textId="77777777" w:rsidR="00FB1654" w:rsidRDefault="00FB1654"/>
        </w:tc>
        <w:tc>
          <w:tcPr>
            <w:tcW w:w="1710" w:type="dxa"/>
          </w:tcPr>
          <w:p w14:paraId="7218F654" w14:textId="77777777" w:rsidR="00FB1654" w:rsidRPr="00425437" w:rsidRDefault="00A02009">
            <w:r w:rsidRPr="00425437">
              <w:t>Needs to expand to have information about changes and impacts of the changes.</w:t>
            </w:r>
          </w:p>
        </w:tc>
        <w:tc>
          <w:tcPr>
            <w:tcW w:w="1800" w:type="dxa"/>
          </w:tcPr>
          <w:p w14:paraId="42AEFB63" w14:textId="77777777" w:rsidR="00A02009" w:rsidRPr="00425437" w:rsidRDefault="00A02009" w:rsidP="00A02009">
            <w:r w:rsidRPr="00425437">
              <w:t>Generally, states change(s) and impacts of the change(s).</w:t>
            </w:r>
          </w:p>
          <w:p w14:paraId="4DEEDD01" w14:textId="77777777" w:rsidR="00FB1654" w:rsidRPr="00425437" w:rsidRDefault="00FB1654"/>
        </w:tc>
        <w:tc>
          <w:tcPr>
            <w:tcW w:w="2610" w:type="dxa"/>
          </w:tcPr>
          <w:p w14:paraId="5FA1599C" w14:textId="77777777" w:rsidR="00A02009" w:rsidRDefault="00A02009" w:rsidP="00A02009">
            <w:pPr>
              <w:rPr>
                <w:sz w:val="20"/>
              </w:rPr>
            </w:pPr>
            <w:r>
              <w:rPr>
                <w:sz w:val="20"/>
              </w:rPr>
              <w:t>1) Clearly states changes; 2) clearly identifies the impacts in general; 3) Specifically states the impacts (positive or negative) on Black people, Indigenous people, people of color, immigrants and refugees, people with disabilities.</w:t>
            </w:r>
          </w:p>
          <w:p w14:paraId="4BF7A53D" w14:textId="77777777" w:rsidR="00FB1654" w:rsidRDefault="00FB1654"/>
        </w:tc>
      </w:tr>
      <w:tr w:rsidR="004C3B63" w14:paraId="4D957C67" w14:textId="77777777" w:rsidTr="00FB1654">
        <w:tc>
          <w:tcPr>
            <w:tcW w:w="3955" w:type="dxa"/>
          </w:tcPr>
          <w:p w14:paraId="2FF37470" w14:textId="4033BCBC" w:rsidR="004C3B63" w:rsidRDefault="004C3B63" w:rsidP="004C3B63">
            <w:pPr>
              <w:pStyle w:val="BodyText"/>
              <w:spacing w:before="56"/>
              <w:ind w:left="106" w:right="579"/>
              <w:rPr>
                <w:rFonts w:asciiTheme="minorHAnsi" w:eastAsiaTheme="minorHAnsi" w:hAnsiTheme="minorHAnsi" w:cstheme="minorBidi"/>
                <w:sz w:val="22"/>
                <w:szCs w:val="22"/>
                <w:lang w:bidi="ar-SA"/>
              </w:rPr>
            </w:pPr>
            <w:r>
              <w:rPr>
                <w:b/>
                <w:bCs/>
              </w:rPr>
              <w:t xml:space="preserve">Equity Managers: </w:t>
            </w:r>
            <w:r w:rsidRPr="0015255D">
              <w:rPr>
                <w:rFonts w:asciiTheme="minorHAnsi" w:hAnsiTheme="minorHAnsi"/>
                <w:sz w:val="22"/>
                <w:szCs w:val="22"/>
              </w:rPr>
              <w:t>If the bureau has dedicated equity staff, such as an Equity Manager, how were they involved in developing the bureau’s Requested</w:t>
            </w:r>
            <w:r w:rsidRPr="0015255D">
              <w:rPr>
                <w:rFonts w:asciiTheme="minorHAnsi" w:hAnsiTheme="minorHAnsi"/>
                <w:spacing w:val="-13"/>
                <w:sz w:val="22"/>
                <w:szCs w:val="22"/>
              </w:rPr>
              <w:t xml:space="preserve"> </w:t>
            </w:r>
            <w:r w:rsidRPr="0015255D">
              <w:rPr>
                <w:rFonts w:asciiTheme="minorHAnsi" w:hAnsiTheme="minorHAnsi"/>
                <w:sz w:val="22"/>
                <w:szCs w:val="22"/>
              </w:rPr>
              <w:t>Budget?</w:t>
            </w:r>
            <w:r w:rsidR="00C52E9A">
              <w:rPr>
                <w:rFonts w:asciiTheme="minorHAnsi" w:hAnsiTheme="minorHAnsi"/>
                <w:sz w:val="22"/>
                <w:szCs w:val="22"/>
              </w:rPr>
              <w:t xml:space="preserve"> (Q. 10)</w:t>
            </w:r>
          </w:p>
          <w:p w14:paraId="4F7E2A4A" w14:textId="2497BB87" w:rsidR="004C3B63" w:rsidRDefault="004C3B63" w:rsidP="004C3B63">
            <w:pPr>
              <w:pStyle w:val="BodyText"/>
              <w:spacing w:before="56"/>
              <w:ind w:left="106" w:right="579"/>
              <w:rPr>
                <w:b/>
                <w:bCs/>
              </w:rPr>
            </w:pPr>
            <w:r w:rsidRPr="00FB1654">
              <w:rPr>
                <w:b/>
                <w:bCs/>
              </w:rPr>
              <w:t>BFM</w:t>
            </w:r>
            <w:r>
              <w:t xml:space="preserve">: </w:t>
            </w:r>
            <w:r w:rsidRPr="003C05E5">
              <w:rPr>
                <w:sz w:val="22"/>
                <w:szCs w:val="22"/>
              </w:rPr>
              <w:t>Engagement</w:t>
            </w:r>
          </w:p>
        </w:tc>
        <w:tc>
          <w:tcPr>
            <w:tcW w:w="1710" w:type="dxa"/>
          </w:tcPr>
          <w:p w14:paraId="362942AF" w14:textId="49144237" w:rsidR="004C3B63" w:rsidRDefault="004C3B63" w:rsidP="004C3B63">
            <w:pPr>
              <w:rPr>
                <w:sz w:val="20"/>
              </w:rPr>
            </w:pPr>
            <w:r>
              <w:rPr>
                <w:sz w:val="20"/>
              </w:rPr>
              <w:t>Needs to include or expand to have information about how Equity Managers participated in the budget request.</w:t>
            </w:r>
          </w:p>
        </w:tc>
        <w:tc>
          <w:tcPr>
            <w:tcW w:w="1800" w:type="dxa"/>
          </w:tcPr>
          <w:p w14:paraId="293D1A37" w14:textId="77777777" w:rsidR="004C3B63" w:rsidRDefault="004C3B63" w:rsidP="004C3B63">
            <w:pPr>
              <w:rPr>
                <w:sz w:val="20"/>
              </w:rPr>
            </w:pPr>
            <w:r>
              <w:rPr>
                <w:sz w:val="20"/>
              </w:rPr>
              <w:t>Generally, states the participation of Equity Managers in the budget request.</w:t>
            </w:r>
          </w:p>
          <w:p w14:paraId="67EFF955" w14:textId="77777777" w:rsidR="004C3B63" w:rsidRDefault="004C3B63" w:rsidP="004C3B63">
            <w:pPr>
              <w:rPr>
                <w:sz w:val="20"/>
              </w:rPr>
            </w:pPr>
          </w:p>
        </w:tc>
        <w:tc>
          <w:tcPr>
            <w:tcW w:w="2610" w:type="dxa"/>
          </w:tcPr>
          <w:p w14:paraId="2823687A" w14:textId="77777777" w:rsidR="004C3B63" w:rsidRDefault="004C3B63" w:rsidP="004C3B63">
            <w:pPr>
              <w:rPr>
                <w:sz w:val="20"/>
              </w:rPr>
            </w:pPr>
            <w:r>
              <w:rPr>
                <w:sz w:val="20"/>
              </w:rPr>
              <w:t>1) Clearly states the participation of Equity Managers; 2) includes tools developed and/or provided by Equity managers; 3) includes processes organized/led/guided by Equity managers.</w:t>
            </w:r>
          </w:p>
          <w:p w14:paraId="7C3D0FD6" w14:textId="77777777" w:rsidR="004C3B63" w:rsidRDefault="004C3B63" w:rsidP="004C3B63">
            <w:pPr>
              <w:rPr>
                <w:sz w:val="20"/>
              </w:rPr>
            </w:pPr>
          </w:p>
        </w:tc>
      </w:tr>
      <w:tr w:rsidR="00891AEE" w14:paraId="27629E17" w14:textId="77777777" w:rsidTr="00FB1654">
        <w:tc>
          <w:tcPr>
            <w:tcW w:w="3955" w:type="dxa"/>
          </w:tcPr>
          <w:p w14:paraId="4DA8E605" w14:textId="77777777" w:rsidR="00891AEE" w:rsidRPr="00FB1654" w:rsidRDefault="00891AEE" w:rsidP="00891AEE">
            <w:pPr>
              <w:pStyle w:val="BodyText"/>
              <w:rPr>
                <w:rFonts w:asciiTheme="minorHAnsi" w:hAnsiTheme="minorHAnsi"/>
                <w:b/>
                <w:bCs/>
              </w:rPr>
            </w:pPr>
            <w:r>
              <w:rPr>
                <w:b/>
                <w:bCs/>
              </w:rPr>
              <w:t>Community Priorities:</w:t>
            </w:r>
          </w:p>
          <w:p w14:paraId="638D3C09" w14:textId="0BCC1207" w:rsidR="00891AEE" w:rsidRDefault="00891AEE" w:rsidP="00891AEE">
            <w:pPr>
              <w:pStyle w:val="BodyText"/>
              <w:spacing w:before="56"/>
              <w:ind w:left="135" w:right="696"/>
              <w:rPr>
                <w:rFonts w:asciiTheme="minorHAnsi" w:hAnsiTheme="minorHAnsi"/>
                <w:sz w:val="22"/>
                <w:szCs w:val="22"/>
              </w:rPr>
            </w:pPr>
            <w:r w:rsidRPr="00366EB7">
              <w:rPr>
                <w:rFonts w:asciiTheme="minorHAnsi" w:hAnsiTheme="minorHAnsi"/>
                <w:sz w:val="22"/>
                <w:szCs w:val="22"/>
              </w:rPr>
              <w:t xml:space="preserve">How has the bureau engaged with communities in the budget request to identify the priorities, particularly with Indigenous people, Black people, people of color, immigrants and refugees, </w:t>
            </w:r>
            <w:r w:rsidRPr="00366EB7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multilingual, multicultural, and people with disabilities. How are these priorities reflected in this </w:t>
            </w:r>
            <w:r>
              <w:rPr>
                <w:rFonts w:asciiTheme="minorHAnsi" w:hAnsiTheme="minorHAnsi"/>
                <w:sz w:val="22"/>
                <w:szCs w:val="22"/>
              </w:rPr>
              <w:t>Requested</w:t>
            </w:r>
            <w:r w:rsidRPr="00366EB7">
              <w:rPr>
                <w:rFonts w:asciiTheme="minorHAnsi" w:hAnsiTheme="minorHAnsi"/>
                <w:sz w:val="22"/>
                <w:szCs w:val="22"/>
              </w:rPr>
              <w:t xml:space="preserve"> Budget?</w:t>
            </w:r>
            <w:r w:rsidR="00C52E9A">
              <w:rPr>
                <w:rFonts w:asciiTheme="minorHAnsi" w:hAnsiTheme="minorHAnsi"/>
                <w:sz w:val="22"/>
                <w:szCs w:val="22"/>
              </w:rPr>
              <w:t xml:space="preserve"> (Q.12)</w:t>
            </w:r>
          </w:p>
          <w:p w14:paraId="3C450687" w14:textId="77777777" w:rsidR="00891AEE" w:rsidRPr="00FB1654" w:rsidRDefault="00891AEE" w:rsidP="00891AEE">
            <w:pPr>
              <w:pStyle w:val="BodyText"/>
              <w:spacing w:before="56"/>
              <w:ind w:left="106" w:right="579"/>
              <w:rPr>
                <w:rFonts w:asciiTheme="minorHAnsi" w:eastAsiaTheme="minorHAnsi" w:hAnsiTheme="minorHAnsi" w:cstheme="minorBidi"/>
                <w:sz w:val="22"/>
                <w:szCs w:val="22"/>
                <w:lang w:bidi="ar-SA"/>
              </w:rPr>
            </w:pPr>
            <w:r w:rsidRPr="00FB1654">
              <w:rPr>
                <w:b/>
                <w:bCs/>
              </w:rPr>
              <w:t>BFM</w:t>
            </w:r>
            <w:r>
              <w:t xml:space="preserve">: </w:t>
            </w:r>
            <w:r>
              <w:rPr>
                <w:sz w:val="22"/>
                <w:szCs w:val="22"/>
              </w:rPr>
              <w:t>Engagement</w:t>
            </w:r>
          </w:p>
          <w:p w14:paraId="3F183A0A" w14:textId="77777777" w:rsidR="00891AEE" w:rsidRDefault="00891AEE" w:rsidP="00891AEE"/>
        </w:tc>
        <w:tc>
          <w:tcPr>
            <w:tcW w:w="1710" w:type="dxa"/>
          </w:tcPr>
          <w:p w14:paraId="1F777909" w14:textId="77777777" w:rsidR="00891AEE" w:rsidRPr="00FB1654" w:rsidRDefault="00891AEE" w:rsidP="00891AEE">
            <w:r w:rsidRPr="00FB1654">
              <w:lastRenderedPageBreak/>
              <w:t xml:space="preserve">Needs to expand to have community priorities, how priorities were collected and reflected in the </w:t>
            </w:r>
            <w:r w:rsidRPr="00FB1654">
              <w:lastRenderedPageBreak/>
              <w:t xml:space="preserve">proposed budget. </w:t>
            </w:r>
          </w:p>
          <w:p w14:paraId="456B1B39" w14:textId="77777777" w:rsidR="00891AEE" w:rsidRDefault="00891AEE" w:rsidP="00891AEE"/>
        </w:tc>
        <w:tc>
          <w:tcPr>
            <w:tcW w:w="1800" w:type="dxa"/>
          </w:tcPr>
          <w:p w14:paraId="39002217" w14:textId="77777777" w:rsidR="00891AEE" w:rsidRDefault="00891AEE" w:rsidP="00891AE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Includes community priorities, how priorities were collected and reflected in the proposed budget.</w:t>
            </w:r>
          </w:p>
          <w:p w14:paraId="552891AA" w14:textId="77777777" w:rsidR="00891AEE" w:rsidRDefault="00891AEE" w:rsidP="00891AEE"/>
        </w:tc>
        <w:tc>
          <w:tcPr>
            <w:tcW w:w="2610" w:type="dxa"/>
          </w:tcPr>
          <w:p w14:paraId="10690146" w14:textId="77777777" w:rsidR="00891AEE" w:rsidRDefault="00891AEE" w:rsidP="00891AEE">
            <w:r w:rsidRPr="00A15054">
              <w:rPr>
                <w:sz w:val="20"/>
              </w:rPr>
              <w:t>1)</w:t>
            </w:r>
            <w:r>
              <w:rPr>
                <w:sz w:val="20"/>
              </w:rPr>
              <w:t xml:space="preserve"> </w:t>
            </w:r>
            <w:r w:rsidRPr="00A15054">
              <w:rPr>
                <w:sz w:val="20"/>
              </w:rPr>
              <w:t>Includes community priorities</w:t>
            </w:r>
            <w:r>
              <w:rPr>
                <w:sz w:val="20"/>
              </w:rPr>
              <w:t>; 2) engagement is inclusive; 3) Goals to meet community priorities are clear and realistic; 4) includes budget allocation for community priorities.</w:t>
            </w:r>
          </w:p>
        </w:tc>
      </w:tr>
      <w:tr w:rsidR="00891AEE" w14:paraId="64848620" w14:textId="77777777" w:rsidTr="00FB1654">
        <w:tc>
          <w:tcPr>
            <w:tcW w:w="3955" w:type="dxa"/>
          </w:tcPr>
          <w:p w14:paraId="0D57B306" w14:textId="377ED40E" w:rsidR="00891AEE" w:rsidRPr="0015255D" w:rsidRDefault="00891AEE" w:rsidP="00891AEE">
            <w:pPr>
              <w:pStyle w:val="BodyText"/>
              <w:spacing w:before="33"/>
              <w:ind w:right="79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b/>
                <w:bCs/>
              </w:rPr>
              <w:t xml:space="preserve">Community Engagement: </w:t>
            </w:r>
            <w:r w:rsidRPr="0015255D">
              <w:rPr>
                <w:rFonts w:asciiTheme="minorHAnsi" w:hAnsiTheme="minorHAnsi"/>
                <w:sz w:val="22"/>
                <w:szCs w:val="22"/>
              </w:rPr>
              <w:t>How does this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5255D">
              <w:rPr>
                <w:rFonts w:asciiTheme="minorHAnsi" w:hAnsiTheme="minorHAnsi"/>
                <w:sz w:val="22"/>
                <w:szCs w:val="22"/>
              </w:rPr>
              <w:t>budget build the bureau’s capacity to engage with and include communities most impacted by inequities? (e.g., improved leadership opportunities, advisory committees, commissions, targeted community meetings, stakeholder groups, increased engagement, etc.)</w:t>
            </w:r>
            <w:r w:rsidR="00C52E9A">
              <w:rPr>
                <w:rFonts w:asciiTheme="minorHAnsi" w:hAnsiTheme="minorHAnsi"/>
                <w:sz w:val="22"/>
                <w:szCs w:val="22"/>
              </w:rPr>
              <w:t xml:space="preserve"> (Q. 13)</w:t>
            </w:r>
          </w:p>
          <w:p w14:paraId="787B9869" w14:textId="77777777" w:rsidR="00891AEE" w:rsidRPr="00A02009" w:rsidRDefault="00891AEE" w:rsidP="00891AEE">
            <w:pPr>
              <w:pStyle w:val="BodyText"/>
              <w:spacing w:before="56"/>
              <w:ind w:right="579"/>
              <w:rPr>
                <w:rFonts w:asciiTheme="minorHAnsi" w:eastAsiaTheme="minorHAnsi" w:hAnsiTheme="minorHAnsi" w:cstheme="minorBidi"/>
                <w:sz w:val="22"/>
                <w:szCs w:val="22"/>
                <w:lang w:bidi="ar-SA"/>
              </w:rPr>
            </w:pPr>
            <w:r w:rsidRPr="00FB1654">
              <w:rPr>
                <w:b/>
                <w:bCs/>
              </w:rPr>
              <w:t>BFM</w:t>
            </w:r>
            <w:r>
              <w:t xml:space="preserve">: </w:t>
            </w:r>
            <w:r w:rsidRPr="00A02009">
              <w:rPr>
                <w:sz w:val="22"/>
                <w:szCs w:val="22"/>
              </w:rPr>
              <w:t>Engagement</w:t>
            </w:r>
          </w:p>
          <w:p w14:paraId="3892ECEE" w14:textId="77777777" w:rsidR="00891AEE" w:rsidRDefault="00891AEE" w:rsidP="00891AEE">
            <w:pPr>
              <w:pStyle w:val="BodyText"/>
              <w:spacing w:before="33"/>
              <w:ind w:right="796"/>
              <w:rPr>
                <w:b/>
                <w:bCs/>
              </w:rPr>
            </w:pPr>
          </w:p>
        </w:tc>
        <w:tc>
          <w:tcPr>
            <w:tcW w:w="1710" w:type="dxa"/>
          </w:tcPr>
          <w:p w14:paraId="779838CE" w14:textId="77777777" w:rsidR="00891AEE" w:rsidRDefault="00891AEE" w:rsidP="00891AEE">
            <w:pPr>
              <w:rPr>
                <w:sz w:val="20"/>
              </w:rPr>
            </w:pPr>
            <w:r>
              <w:rPr>
                <w:sz w:val="20"/>
              </w:rPr>
              <w:t>Needs to expand to have information about how the bureau builds internal capacities to engage with the communities most impacted by inequities.</w:t>
            </w:r>
          </w:p>
        </w:tc>
        <w:tc>
          <w:tcPr>
            <w:tcW w:w="1800" w:type="dxa"/>
          </w:tcPr>
          <w:p w14:paraId="25C82894" w14:textId="77777777" w:rsidR="00891AEE" w:rsidRDefault="00891AEE" w:rsidP="00891AEE">
            <w:pPr>
              <w:rPr>
                <w:sz w:val="20"/>
              </w:rPr>
            </w:pPr>
            <w:r>
              <w:rPr>
                <w:sz w:val="20"/>
              </w:rPr>
              <w:t xml:space="preserve">Generally, states how the bureau </w:t>
            </w:r>
          </w:p>
          <w:p w14:paraId="0AC9856B" w14:textId="77777777" w:rsidR="00891AEE" w:rsidRDefault="00891AEE" w:rsidP="00891AEE">
            <w:pPr>
              <w:rPr>
                <w:sz w:val="20"/>
              </w:rPr>
            </w:pPr>
            <w:r>
              <w:rPr>
                <w:sz w:val="20"/>
              </w:rPr>
              <w:t>builds internal capacities to engage with communities most impacted by inequities.</w:t>
            </w:r>
          </w:p>
          <w:p w14:paraId="70101091" w14:textId="77777777" w:rsidR="00891AEE" w:rsidRDefault="00891AEE" w:rsidP="00891AEE">
            <w:pPr>
              <w:rPr>
                <w:sz w:val="20"/>
              </w:rPr>
            </w:pPr>
          </w:p>
        </w:tc>
        <w:tc>
          <w:tcPr>
            <w:tcW w:w="2610" w:type="dxa"/>
          </w:tcPr>
          <w:p w14:paraId="33587B72" w14:textId="77777777" w:rsidR="00891AEE" w:rsidRDefault="00891AEE" w:rsidP="00891AEE">
            <w:pPr>
              <w:rPr>
                <w:sz w:val="20"/>
              </w:rPr>
            </w:pPr>
            <w:r>
              <w:rPr>
                <w:sz w:val="20"/>
              </w:rPr>
              <w:t>1) Clearly states how the bureau builds internal capacities to engage with communities most impacted by inequities; 2) Specifies the staff capacities to engage the communities; 3) States the different structures and processes used to engage the communities; 3) Provides goals and strategies for increased engagement with communities.</w:t>
            </w:r>
          </w:p>
        </w:tc>
      </w:tr>
      <w:tr w:rsidR="00891AEE" w14:paraId="74CEC64C" w14:textId="77777777" w:rsidTr="00FB1654">
        <w:tc>
          <w:tcPr>
            <w:tcW w:w="3955" w:type="dxa"/>
          </w:tcPr>
          <w:p w14:paraId="4B1A5EED" w14:textId="0E82C762" w:rsidR="00891AEE" w:rsidRPr="0015255D" w:rsidRDefault="00891AEE" w:rsidP="00891AEE">
            <w:pPr>
              <w:pStyle w:val="BodyText"/>
              <w:spacing w:before="33"/>
              <w:ind w:right="79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b/>
                <w:bCs/>
              </w:rPr>
              <w:t xml:space="preserve">Community Empowerment: </w:t>
            </w:r>
            <w:r w:rsidRPr="0015255D">
              <w:rPr>
                <w:rFonts w:asciiTheme="minorHAnsi" w:hAnsiTheme="minorHAnsi"/>
                <w:sz w:val="22"/>
                <w:szCs w:val="22"/>
              </w:rPr>
              <w:t>How does this budget build community capacity and power in communities most impacted by inequities? (e.g., improved leadership opportunities within Bureau Advisory Committees, community meetings, stakeholder groups, increased engagement, etc.)</w:t>
            </w:r>
            <w:r w:rsidR="00C52E9A">
              <w:rPr>
                <w:rFonts w:asciiTheme="minorHAnsi" w:hAnsiTheme="minorHAnsi"/>
                <w:sz w:val="22"/>
                <w:szCs w:val="22"/>
              </w:rPr>
              <w:t xml:space="preserve"> (Q. 14)</w:t>
            </w:r>
          </w:p>
          <w:p w14:paraId="4DB89A1D" w14:textId="77777777" w:rsidR="00891AEE" w:rsidRPr="00A02009" w:rsidRDefault="00891AEE" w:rsidP="00891AEE">
            <w:pPr>
              <w:pStyle w:val="BodyText"/>
              <w:spacing w:before="56"/>
              <w:ind w:right="579"/>
              <w:rPr>
                <w:rFonts w:asciiTheme="minorHAnsi" w:eastAsiaTheme="minorHAnsi" w:hAnsiTheme="minorHAnsi" w:cstheme="minorBidi"/>
                <w:sz w:val="22"/>
                <w:szCs w:val="22"/>
                <w:lang w:bidi="ar-SA"/>
              </w:rPr>
            </w:pPr>
            <w:r w:rsidRPr="00FB1654">
              <w:rPr>
                <w:b/>
                <w:bCs/>
              </w:rPr>
              <w:t>BFM</w:t>
            </w:r>
            <w:r>
              <w:t xml:space="preserve">: </w:t>
            </w:r>
            <w:r w:rsidRPr="00A02009">
              <w:rPr>
                <w:sz w:val="22"/>
                <w:szCs w:val="22"/>
              </w:rPr>
              <w:t>Engagement</w:t>
            </w:r>
          </w:p>
          <w:p w14:paraId="3DFD3994" w14:textId="77777777" w:rsidR="00891AEE" w:rsidRDefault="00891AEE" w:rsidP="00891AEE">
            <w:pPr>
              <w:pStyle w:val="BodyText"/>
              <w:spacing w:before="33"/>
              <w:ind w:right="796"/>
              <w:rPr>
                <w:b/>
                <w:bCs/>
              </w:rPr>
            </w:pPr>
          </w:p>
        </w:tc>
        <w:tc>
          <w:tcPr>
            <w:tcW w:w="1710" w:type="dxa"/>
          </w:tcPr>
          <w:p w14:paraId="3696C3F3" w14:textId="77777777" w:rsidR="00891AEE" w:rsidRDefault="00891AEE" w:rsidP="00891AEE">
            <w:pPr>
              <w:rPr>
                <w:sz w:val="20"/>
              </w:rPr>
            </w:pPr>
            <w:r>
              <w:rPr>
                <w:sz w:val="20"/>
              </w:rPr>
              <w:t>Needs to expand to have information about how the bureau builds capacity and power in communities most impacted by inequities</w:t>
            </w:r>
          </w:p>
          <w:p w14:paraId="50E80B4E" w14:textId="77777777" w:rsidR="00891AEE" w:rsidRDefault="00891AEE" w:rsidP="00891AEE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71069ADB" w14:textId="77777777" w:rsidR="00891AEE" w:rsidRDefault="00891AEE" w:rsidP="00891AEE">
            <w:pPr>
              <w:rPr>
                <w:sz w:val="20"/>
              </w:rPr>
            </w:pPr>
            <w:r>
              <w:rPr>
                <w:sz w:val="20"/>
              </w:rPr>
              <w:t>Generally, states how the bureau builds capacity and power in communities most impacted by inequities.</w:t>
            </w:r>
          </w:p>
          <w:p w14:paraId="256FB680" w14:textId="77777777" w:rsidR="00891AEE" w:rsidRDefault="00891AEE" w:rsidP="00891AEE">
            <w:pPr>
              <w:rPr>
                <w:sz w:val="20"/>
              </w:rPr>
            </w:pPr>
          </w:p>
        </w:tc>
        <w:tc>
          <w:tcPr>
            <w:tcW w:w="2610" w:type="dxa"/>
          </w:tcPr>
          <w:p w14:paraId="49B9188D" w14:textId="77777777" w:rsidR="00891AEE" w:rsidRDefault="00891AEE" w:rsidP="00891AEE">
            <w:pPr>
              <w:rPr>
                <w:sz w:val="20"/>
              </w:rPr>
            </w:pPr>
            <w:r>
              <w:rPr>
                <w:sz w:val="20"/>
              </w:rPr>
              <w:t>1) Clearly states how the bureau allocates resources to build capacity and power in communities most impacted by inequities; 2) Specifies the demographics of the communities; 3) Provides the structures and processes used to build capacity and power in communities most impacted by inequities.</w:t>
            </w:r>
          </w:p>
          <w:p w14:paraId="5CEFC112" w14:textId="77777777" w:rsidR="00891AEE" w:rsidRDefault="00891AEE" w:rsidP="00891AEE">
            <w:pPr>
              <w:rPr>
                <w:sz w:val="20"/>
              </w:rPr>
            </w:pPr>
          </w:p>
        </w:tc>
      </w:tr>
      <w:tr w:rsidR="00FB1654" w14:paraId="07EF1072" w14:textId="77777777" w:rsidTr="00FB1654">
        <w:tc>
          <w:tcPr>
            <w:tcW w:w="3955" w:type="dxa"/>
          </w:tcPr>
          <w:p w14:paraId="65EDF08C" w14:textId="1B7F2D61" w:rsidR="00A02009" w:rsidRDefault="00A02009" w:rsidP="00FB1654">
            <w:pPr>
              <w:pStyle w:val="BodyText"/>
              <w:spacing w:before="56"/>
              <w:ind w:left="106" w:right="57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b/>
                <w:bCs/>
              </w:rPr>
              <w:t>Transition Plan</w:t>
            </w:r>
            <w:r w:rsidR="00FB1654">
              <w:rPr>
                <w:b/>
                <w:bCs/>
              </w:rPr>
              <w:t xml:space="preserve">: </w:t>
            </w:r>
            <w:r w:rsidRPr="0015255D">
              <w:rPr>
                <w:rFonts w:asciiTheme="minorHAnsi" w:hAnsiTheme="minorHAnsi"/>
                <w:sz w:val="22"/>
                <w:szCs w:val="22"/>
              </w:rPr>
              <w:t>If applicable, how is funding being prioritized to meet obligations related to Title II of the Americans with Disabilities Act and the bureau’s Transition Plan barrier removal schedule?</w:t>
            </w:r>
            <w:r w:rsidR="00C52E9A">
              <w:rPr>
                <w:rFonts w:asciiTheme="minorHAnsi" w:hAnsiTheme="minorHAnsi"/>
                <w:sz w:val="22"/>
                <w:szCs w:val="22"/>
              </w:rPr>
              <w:t xml:space="preserve"> (Q.8)</w:t>
            </w:r>
          </w:p>
          <w:p w14:paraId="74320AFD" w14:textId="77777777" w:rsidR="00FB1654" w:rsidRPr="00A02009" w:rsidRDefault="00FB1654" w:rsidP="00FB1654">
            <w:pPr>
              <w:pStyle w:val="BodyText"/>
              <w:spacing w:before="56"/>
              <w:ind w:left="106" w:right="579"/>
              <w:rPr>
                <w:rFonts w:asciiTheme="minorHAnsi" w:eastAsiaTheme="minorHAnsi" w:hAnsiTheme="minorHAnsi" w:cstheme="minorBidi"/>
                <w:sz w:val="22"/>
                <w:szCs w:val="22"/>
                <w:lang w:bidi="ar-SA"/>
              </w:rPr>
            </w:pPr>
            <w:r w:rsidRPr="00FB1654">
              <w:rPr>
                <w:b/>
                <w:bCs/>
              </w:rPr>
              <w:t>BFM</w:t>
            </w:r>
            <w:r>
              <w:t xml:space="preserve">: </w:t>
            </w:r>
            <w:r w:rsidR="00A02009" w:rsidRPr="00A02009">
              <w:rPr>
                <w:sz w:val="22"/>
                <w:szCs w:val="22"/>
              </w:rPr>
              <w:t>Engagement</w:t>
            </w:r>
          </w:p>
          <w:p w14:paraId="3EDC8DD6" w14:textId="77777777" w:rsidR="00FB1654" w:rsidRDefault="00FB1654"/>
        </w:tc>
        <w:tc>
          <w:tcPr>
            <w:tcW w:w="1710" w:type="dxa"/>
          </w:tcPr>
          <w:p w14:paraId="2E3A2362" w14:textId="77777777" w:rsidR="00A02009" w:rsidRDefault="00A02009" w:rsidP="00A02009">
            <w:pPr>
              <w:rPr>
                <w:sz w:val="20"/>
              </w:rPr>
            </w:pPr>
            <w:r>
              <w:rPr>
                <w:sz w:val="20"/>
              </w:rPr>
              <w:t>Needs to expand to have information about how bureau prioritized ADA Title II Transition Plan</w:t>
            </w:r>
          </w:p>
          <w:p w14:paraId="076C3BE0" w14:textId="77777777" w:rsidR="00FB1654" w:rsidRDefault="00FB1654"/>
        </w:tc>
        <w:tc>
          <w:tcPr>
            <w:tcW w:w="1800" w:type="dxa"/>
          </w:tcPr>
          <w:p w14:paraId="5E41A89C" w14:textId="77777777" w:rsidR="00A02009" w:rsidRDefault="00A02009" w:rsidP="00A02009">
            <w:pPr>
              <w:rPr>
                <w:sz w:val="20"/>
              </w:rPr>
            </w:pPr>
            <w:r>
              <w:rPr>
                <w:sz w:val="20"/>
              </w:rPr>
              <w:t>Generally, states bureau’s prioritization of ADA Title II Transition Plan.</w:t>
            </w:r>
          </w:p>
          <w:p w14:paraId="17EE5745" w14:textId="77777777" w:rsidR="00FB1654" w:rsidRDefault="00FB1654"/>
        </w:tc>
        <w:tc>
          <w:tcPr>
            <w:tcW w:w="2610" w:type="dxa"/>
          </w:tcPr>
          <w:p w14:paraId="2D96A971" w14:textId="77777777" w:rsidR="00FB1654" w:rsidRDefault="00A02009">
            <w:r>
              <w:rPr>
                <w:sz w:val="20"/>
              </w:rPr>
              <w:t>1) Clearly states bureau’s priorities for ADA Title Transition Plan; 2) Includes specific areas of barrier removal; 3) Specifies additional accessibility goals; 4) Includes strategies or steps to achieve the accessibility goals.</w:t>
            </w:r>
          </w:p>
        </w:tc>
      </w:tr>
      <w:tr w:rsidR="00FB1654" w14:paraId="22FA0B9F" w14:textId="77777777" w:rsidTr="00FB1654">
        <w:tc>
          <w:tcPr>
            <w:tcW w:w="3955" w:type="dxa"/>
          </w:tcPr>
          <w:p w14:paraId="7956A852" w14:textId="77777777" w:rsidR="00A02009" w:rsidRPr="0015255D" w:rsidRDefault="00A02009" w:rsidP="00A02009">
            <w:pPr>
              <w:pStyle w:val="BodyText"/>
              <w:spacing w:before="33"/>
              <w:ind w:left="134" w:right="85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b/>
                <w:bCs/>
              </w:rPr>
              <w:t>Accommodation Fund</w:t>
            </w:r>
            <w:r w:rsidR="00FB1654">
              <w:rPr>
                <w:b/>
                <w:bCs/>
              </w:rPr>
              <w:t xml:space="preserve">: </w:t>
            </w:r>
            <w:r w:rsidRPr="0015255D">
              <w:rPr>
                <w:rFonts w:asciiTheme="minorHAnsi" w:hAnsiTheme="minorHAnsi"/>
                <w:sz w:val="22"/>
                <w:szCs w:val="22"/>
              </w:rPr>
              <w:t xml:space="preserve">What funding have you allocated in the bureau’s budget to meet the requirements of ADA </w:t>
            </w:r>
            <w:r w:rsidRPr="0015255D">
              <w:rPr>
                <w:rFonts w:asciiTheme="minorHAnsi" w:hAnsiTheme="minorHAnsi"/>
                <w:sz w:val="22"/>
                <w:szCs w:val="22"/>
              </w:rPr>
              <w:lastRenderedPageBreak/>
              <w:t>(Americans with Disabilities Act) Title II and Civil Rights Title VI? This includes but is not limited to:</w:t>
            </w:r>
          </w:p>
          <w:p w14:paraId="0C8459DD" w14:textId="77777777" w:rsidR="00A02009" w:rsidRPr="0015255D" w:rsidRDefault="00A02009" w:rsidP="00A02009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299"/>
              </w:tabs>
              <w:autoSpaceDE/>
              <w:autoSpaceDN/>
              <w:ind w:left="298" w:hanging="165"/>
              <w:rPr>
                <w:rFonts w:asciiTheme="minorHAnsi" w:hAnsiTheme="minorHAnsi"/>
              </w:rPr>
            </w:pPr>
            <w:r w:rsidRPr="0015255D">
              <w:rPr>
                <w:rFonts w:asciiTheme="minorHAnsi" w:hAnsiTheme="minorHAnsi"/>
              </w:rPr>
              <w:t>Funding for translation, interpretation, video captioning, and other</w:t>
            </w:r>
            <w:r w:rsidRPr="0015255D">
              <w:rPr>
                <w:rFonts w:asciiTheme="minorHAnsi" w:hAnsiTheme="minorHAnsi"/>
                <w:spacing w:val="-15"/>
              </w:rPr>
              <w:t xml:space="preserve"> </w:t>
            </w:r>
            <w:r w:rsidRPr="0015255D">
              <w:rPr>
                <w:rFonts w:asciiTheme="minorHAnsi" w:hAnsiTheme="minorHAnsi"/>
              </w:rPr>
              <w:t>accommodations</w:t>
            </w:r>
          </w:p>
          <w:p w14:paraId="4C78215E" w14:textId="77777777" w:rsidR="00A02009" w:rsidRPr="0015255D" w:rsidRDefault="00A02009" w:rsidP="00A02009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299"/>
              </w:tabs>
              <w:autoSpaceDE/>
              <w:autoSpaceDN/>
              <w:ind w:left="298" w:hanging="165"/>
              <w:rPr>
                <w:rFonts w:asciiTheme="minorHAnsi" w:hAnsiTheme="minorHAnsi"/>
              </w:rPr>
            </w:pPr>
            <w:r w:rsidRPr="0015255D">
              <w:rPr>
                <w:rFonts w:asciiTheme="minorHAnsi" w:hAnsiTheme="minorHAnsi"/>
              </w:rPr>
              <w:t>Translation of essential documents into safe harbor</w:t>
            </w:r>
            <w:r w:rsidRPr="0015255D">
              <w:rPr>
                <w:rFonts w:asciiTheme="minorHAnsi" w:hAnsiTheme="minorHAnsi"/>
                <w:spacing w:val="-10"/>
              </w:rPr>
              <w:t xml:space="preserve"> </w:t>
            </w:r>
            <w:r w:rsidRPr="0015255D">
              <w:rPr>
                <w:rFonts w:asciiTheme="minorHAnsi" w:hAnsiTheme="minorHAnsi"/>
              </w:rPr>
              <w:t>languages</w:t>
            </w:r>
          </w:p>
          <w:p w14:paraId="37A4E1D3" w14:textId="739AF036" w:rsidR="00FB1654" w:rsidRPr="00A02009" w:rsidRDefault="00A02009" w:rsidP="00A02009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299"/>
              </w:tabs>
              <w:autoSpaceDE/>
              <w:autoSpaceDN/>
              <w:ind w:left="298" w:hanging="165"/>
              <w:rPr>
                <w:rFonts w:asciiTheme="minorHAnsi" w:hAnsiTheme="minorHAnsi"/>
              </w:rPr>
            </w:pPr>
            <w:r w:rsidRPr="0015255D">
              <w:rPr>
                <w:rFonts w:asciiTheme="minorHAnsi" w:hAnsiTheme="minorHAnsi"/>
              </w:rPr>
              <w:t>Engagement efforts with multilingual and multicultural</w:t>
            </w:r>
            <w:r w:rsidRPr="0015255D">
              <w:rPr>
                <w:rFonts w:asciiTheme="minorHAnsi" w:hAnsiTheme="minorHAnsi"/>
                <w:spacing w:val="-5"/>
              </w:rPr>
              <w:t xml:space="preserve"> </w:t>
            </w:r>
            <w:r w:rsidRPr="0015255D">
              <w:rPr>
                <w:rFonts w:asciiTheme="minorHAnsi" w:hAnsiTheme="minorHAnsi"/>
              </w:rPr>
              <w:t>communities</w:t>
            </w:r>
            <w:r w:rsidR="00C52E9A">
              <w:rPr>
                <w:rFonts w:asciiTheme="minorHAnsi" w:hAnsiTheme="minorHAnsi"/>
              </w:rPr>
              <w:t xml:space="preserve"> (Q.11)</w:t>
            </w:r>
          </w:p>
          <w:p w14:paraId="4B782ADA" w14:textId="77777777" w:rsidR="00FB1654" w:rsidRPr="00FB1654" w:rsidRDefault="00FB1654" w:rsidP="00FB1654">
            <w:pPr>
              <w:pStyle w:val="BodyText"/>
              <w:spacing w:before="56"/>
              <w:ind w:left="106" w:right="579"/>
              <w:rPr>
                <w:rFonts w:asciiTheme="minorHAnsi" w:eastAsiaTheme="minorHAnsi" w:hAnsiTheme="minorHAnsi" w:cstheme="minorBidi"/>
                <w:sz w:val="22"/>
                <w:szCs w:val="22"/>
                <w:lang w:bidi="ar-SA"/>
              </w:rPr>
            </w:pPr>
            <w:r w:rsidRPr="00FB1654">
              <w:rPr>
                <w:b/>
                <w:bCs/>
              </w:rPr>
              <w:t>BFM</w:t>
            </w:r>
            <w:r>
              <w:t xml:space="preserve">: </w:t>
            </w:r>
            <w:r w:rsidR="00A02009">
              <w:rPr>
                <w:sz w:val="22"/>
                <w:szCs w:val="22"/>
              </w:rPr>
              <w:t>Engagement</w:t>
            </w:r>
          </w:p>
          <w:p w14:paraId="5C10C6CF" w14:textId="77777777" w:rsidR="00FB1654" w:rsidRDefault="00FB1654"/>
        </w:tc>
        <w:tc>
          <w:tcPr>
            <w:tcW w:w="1710" w:type="dxa"/>
          </w:tcPr>
          <w:p w14:paraId="0AA7D655" w14:textId="77777777" w:rsidR="00A02009" w:rsidRDefault="00A02009" w:rsidP="00A0200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Needs to expand to have information about how the bureau will meet </w:t>
            </w:r>
            <w:r>
              <w:rPr>
                <w:sz w:val="20"/>
              </w:rPr>
              <w:lastRenderedPageBreak/>
              <w:t>accommodations requirements</w:t>
            </w:r>
          </w:p>
          <w:p w14:paraId="63D63A44" w14:textId="77777777" w:rsidR="00FB1654" w:rsidRDefault="00FB1654"/>
        </w:tc>
        <w:tc>
          <w:tcPr>
            <w:tcW w:w="1800" w:type="dxa"/>
          </w:tcPr>
          <w:p w14:paraId="2C86362B" w14:textId="77777777" w:rsidR="00FB1654" w:rsidRPr="00A02009" w:rsidRDefault="00A0200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Generally, states how the bureau will allocate resources to provide accommodations.</w:t>
            </w:r>
          </w:p>
        </w:tc>
        <w:tc>
          <w:tcPr>
            <w:tcW w:w="2610" w:type="dxa"/>
          </w:tcPr>
          <w:p w14:paraId="33D8E5F1" w14:textId="77777777" w:rsidR="00FB1654" w:rsidRPr="00A02009" w:rsidRDefault="00A02009">
            <w:pPr>
              <w:rPr>
                <w:sz w:val="20"/>
              </w:rPr>
            </w:pPr>
            <w:r>
              <w:rPr>
                <w:sz w:val="20"/>
              </w:rPr>
              <w:t xml:space="preserve">1) Clearly states bureau’s allocation for accommodations; 2) Includes goals for translation, interpretation, video captioning; 3) Specifies </w:t>
            </w:r>
            <w:r>
              <w:rPr>
                <w:sz w:val="20"/>
              </w:rPr>
              <w:lastRenderedPageBreak/>
              <w:t>funding for translation of essential documents into safe harbor language; 4) Includes accommodations goals for multilingual and multicultural communities.</w:t>
            </w:r>
          </w:p>
        </w:tc>
      </w:tr>
      <w:tr w:rsidR="00A02009" w14:paraId="1009E583" w14:textId="77777777" w:rsidTr="00FB1654">
        <w:tc>
          <w:tcPr>
            <w:tcW w:w="3955" w:type="dxa"/>
          </w:tcPr>
          <w:p w14:paraId="6D9C87A9" w14:textId="2C19BF0F" w:rsidR="00A02009" w:rsidRDefault="00A02009" w:rsidP="00A02009">
            <w:pPr>
              <w:pStyle w:val="BodyText"/>
              <w:spacing w:before="56"/>
              <w:ind w:left="106" w:right="57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b/>
                <w:bCs/>
              </w:rPr>
              <w:lastRenderedPageBreak/>
              <w:t xml:space="preserve">Future Generations: </w:t>
            </w:r>
            <w:r w:rsidRPr="0015255D">
              <w:rPr>
                <w:rFonts w:asciiTheme="minorHAnsi" w:hAnsiTheme="minorHAnsi"/>
                <w:sz w:val="22"/>
                <w:szCs w:val="22"/>
              </w:rPr>
              <w:t>If applicable, how is funding being prioritized to meet obligations related to Title II of the Americans with Disabilities Act and the bureau’s Transition Plan barrier removal schedule?</w:t>
            </w:r>
            <w:r w:rsidR="00C52E9A">
              <w:rPr>
                <w:rFonts w:asciiTheme="minorHAnsi" w:hAnsiTheme="minorHAnsi"/>
                <w:sz w:val="22"/>
                <w:szCs w:val="22"/>
              </w:rPr>
              <w:t xml:space="preserve"> (Q 7)</w:t>
            </w:r>
          </w:p>
          <w:p w14:paraId="290D4160" w14:textId="77777777" w:rsidR="00A02009" w:rsidRPr="00A02009" w:rsidRDefault="00A02009" w:rsidP="00A02009">
            <w:pPr>
              <w:pStyle w:val="BodyText"/>
              <w:spacing w:before="56"/>
              <w:ind w:left="106" w:right="579"/>
              <w:rPr>
                <w:rFonts w:asciiTheme="minorHAnsi" w:eastAsiaTheme="minorHAnsi" w:hAnsiTheme="minorHAnsi" w:cstheme="minorBidi"/>
                <w:sz w:val="22"/>
                <w:szCs w:val="22"/>
                <w:lang w:bidi="ar-SA"/>
              </w:rPr>
            </w:pPr>
            <w:r w:rsidRPr="00FB1654">
              <w:rPr>
                <w:b/>
                <w:bCs/>
              </w:rPr>
              <w:t>BFM</w:t>
            </w:r>
            <w:r>
              <w:t xml:space="preserve">: </w:t>
            </w:r>
            <w:r w:rsidRPr="00A02009">
              <w:rPr>
                <w:sz w:val="22"/>
                <w:szCs w:val="22"/>
              </w:rPr>
              <w:t>Engagement</w:t>
            </w:r>
          </w:p>
          <w:p w14:paraId="7C91D7C3" w14:textId="77777777" w:rsidR="00A02009" w:rsidRDefault="00A02009" w:rsidP="00A02009">
            <w:pPr>
              <w:pStyle w:val="BodyText"/>
              <w:spacing w:before="33"/>
              <w:ind w:left="134" w:right="857"/>
              <w:rPr>
                <w:b/>
                <w:bCs/>
              </w:rPr>
            </w:pPr>
          </w:p>
        </w:tc>
        <w:tc>
          <w:tcPr>
            <w:tcW w:w="1710" w:type="dxa"/>
          </w:tcPr>
          <w:p w14:paraId="020F5685" w14:textId="77777777" w:rsidR="00A02009" w:rsidRDefault="00A02009" w:rsidP="00A02009">
            <w:pPr>
              <w:rPr>
                <w:sz w:val="20"/>
              </w:rPr>
            </w:pPr>
            <w:r>
              <w:rPr>
                <w:sz w:val="20"/>
              </w:rPr>
              <w:t>Needs to expand to have information about how capital assets will not create financial burden for future generations</w:t>
            </w:r>
          </w:p>
        </w:tc>
        <w:tc>
          <w:tcPr>
            <w:tcW w:w="1800" w:type="dxa"/>
          </w:tcPr>
          <w:p w14:paraId="2176D767" w14:textId="77777777" w:rsidR="00A02009" w:rsidRDefault="00A02009">
            <w:pPr>
              <w:rPr>
                <w:sz w:val="20"/>
              </w:rPr>
            </w:pPr>
            <w:r>
              <w:rPr>
                <w:sz w:val="20"/>
              </w:rPr>
              <w:t xml:space="preserve">Generally, states how capital projects will not create burdens for future generations. </w:t>
            </w:r>
          </w:p>
        </w:tc>
        <w:tc>
          <w:tcPr>
            <w:tcW w:w="2610" w:type="dxa"/>
          </w:tcPr>
          <w:p w14:paraId="67324EE7" w14:textId="77777777" w:rsidR="00A02009" w:rsidRDefault="00A02009">
            <w:pPr>
              <w:rPr>
                <w:sz w:val="20"/>
              </w:rPr>
            </w:pPr>
            <w:r>
              <w:rPr>
                <w:sz w:val="20"/>
              </w:rPr>
              <w:t xml:space="preserve">1) Clearly states how capital assets will not create financial burden for future generations; 2) Specifies how current beneficiaries of capital projects will pay for the upkeep of the projects. 3) includes how the capital assets will prevent collateral consequences for future generations. </w:t>
            </w:r>
          </w:p>
        </w:tc>
      </w:tr>
      <w:tr w:rsidR="002D5FBF" w14:paraId="555620B9" w14:textId="77777777" w:rsidTr="00FB1654">
        <w:tc>
          <w:tcPr>
            <w:tcW w:w="3955" w:type="dxa"/>
          </w:tcPr>
          <w:p w14:paraId="17152F1C" w14:textId="649D31C5" w:rsidR="002D5FBF" w:rsidRDefault="002D5FBF" w:rsidP="002D5FBF">
            <w:pPr>
              <w:pStyle w:val="BodyText"/>
              <w:spacing w:before="56"/>
              <w:ind w:left="106" w:right="57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b/>
                <w:bCs/>
              </w:rPr>
              <w:t xml:space="preserve">Workforce Equity: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Please take a look at the </w:t>
            </w:r>
            <w:hyperlink r:id="rId8" w:history="1">
              <w:r w:rsidRPr="002D5FB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City of Portland’s workforce demographic dashboard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>: How does the bureau’s requested budget support employee equity in hiring, retention, and inclusion, particularly for Indigenous people, Black people, immigrants and refugees, people of color, and people with disabilities?</w:t>
            </w:r>
            <w:r w:rsidR="002F2205">
              <w:rPr>
                <w:rFonts w:asciiTheme="minorHAnsi" w:hAnsiTheme="minorHAnsi"/>
                <w:sz w:val="22"/>
                <w:szCs w:val="22"/>
              </w:rPr>
              <w:t xml:space="preserve"> (Q.3)</w:t>
            </w:r>
          </w:p>
          <w:p w14:paraId="22BD0C6E" w14:textId="77777777" w:rsidR="002D5FBF" w:rsidRPr="00A02009" w:rsidRDefault="002D5FBF" w:rsidP="002D5FBF">
            <w:pPr>
              <w:pStyle w:val="BodyText"/>
              <w:spacing w:before="56"/>
              <w:ind w:left="106" w:right="579"/>
              <w:rPr>
                <w:rFonts w:asciiTheme="minorHAnsi" w:eastAsiaTheme="minorHAnsi" w:hAnsiTheme="minorHAnsi" w:cstheme="minorBidi"/>
                <w:sz w:val="22"/>
                <w:szCs w:val="22"/>
                <w:lang w:bidi="ar-SA"/>
              </w:rPr>
            </w:pPr>
            <w:r w:rsidRPr="00FB1654">
              <w:rPr>
                <w:b/>
                <w:bCs/>
              </w:rPr>
              <w:t>BFM</w:t>
            </w:r>
            <w:r>
              <w:t xml:space="preserve">: </w:t>
            </w:r>
            <w:r w:rsidRPr="00A02009">
              <w:rPr>
                <w:sz w:val="22"/>
                <w:szCs w:val="22"/>
              </w:rPr>
              <w:t>Engagement</w:t>
            </w:r>
          </w:p>
          <w:p w14:paraId="4992A7D6" w14:textId="77777777" w:rsidR="002D5FBF" w:rsidRDefault="002D5FBF" w:rsidP="00A02009">
            <w:pPr>
              <w:pStyle w:val="BodyText"/>
              <w:spacing w:before="56"/>
              <w:ind w:left="106" w:right="579"/>
              <w:rPr>
                <w:b/>
                <w:bCs/>
              </w:rPr>
            </w:pPr>
          </w:p>
        </w:tc>
        <w:tc>
          <w:tcPr>
            <w:tcW w:w="1710" w:type="dxa"/>
          </w:tcPr>
          <w:p w14:paraId="1A3D8859" w14:textId="77777777" w:rsidR="002D5FBF" w:rsidRDefault="002D5FBF" w:rsidP="00A02009">
            <w:pPr>
              <w:rPr>
                <w:sz w:val="20"/>
              </w:rPr>
            </w:pPr>
            <w:r>
              <w:rPr>
                <w:sz w:val="20"/>
              </w:rPr>
              <w:t>Needs to expand to have information about how the budget supports the bureau’s workforce equity goals.</w:t>
            </w:r>
          </w:p>
        </w:tc>
        <w:tc>
          <w:tcPr>
            <w:tcW w:w="1800" w:type="dxa"/>
          </w:tcPr>
          <w:p w14:paraId="45A47C5F" w14:textId="77777777" w:rsidR="002D5FBF" w:rsidRDefault="002D5FBF" w:rsidP="002D5FBF">
            <w:pPr>
              <w:rPr>
                <w:color w:val="0070C0"/>
                <w:sz w:val="20"/>
              </w:rPr>
            </w:pPr>
            <w:r>
              <w:rPr>
                <w:sz w:val="20"/>
              </w:rPr>
              <w:t>Generally, states how the budget supports the bureau’s workforce equity goals, particularly for Indigenous people, Black people, immigrants and refugees, people of color, and people with disabilities.</w:t>
            </w:r>
            <w:r w:rsidRPr="000C74A1">
              <w:rPr>
                <w:color w:val="0070C0"/>
                <w:sz w:val="20"/>
              </w:rPr>
              <w:t xml:space="preserve"> </w:t>
            </w:r>
          </w:p>
          <w:p w14:paraId="524431A3" w14:textId="77777777" w:rsidR="002D5FBF" w:rsidRDefault="002D5FBF">
            <w:pPr>
              <w:rPr>
                <w:sz w:val="20"/>
              </w:rPr>
            </w:pPr>
          </w:p>
        </w:tc>
        <w:tc>
          <w:tcPr>
            <w:tcW w:w="2610" w:type="dxa"/>
          </w:tcPr>
          <w:p w14:paraId="1D310DFD" w14:textId="77777777" w:rsidR="002D5FBF" w:rsidRDefault="002D5FBF" w:rsidP="002D5FBF">
            <w:pPr>
              <w:rPr>
                <w:sz w:val="20"/>
              </w:rPr>
            </w:pPr>
            <w:r>
              <w:rPr>
                <w:sz w:val="20"/>
              </w:rPr>
              <w:t xml:space="preserve">1) Clearly states how the budget supports closing workforce disparities, if any, for Indigenous people, Black people, immigrants and refugees, people of color, and people with disabilities; 2) Specifies goals (hiring, retention, and inclusion) to achieve the workforce equity. </w:t>
            </w:r>
          </w:p>
          <w:p w14:paraId="7DF2593B" w14:textId="77777777" w:rsidR="002D5FBF" w:rsidRDefault="002D5FBF">
            <w:pPr>
              <w:rPr>
                <w:sz w:val="20"/>
              </w:rPr>
            </w:pPr>
          </w:p>
        </w:tc>
      </w:tr>
      <w:tr w:rsidR="002D5FBF" w14:paraId="36D62B95" w14:textId="77777777" w:rsidTr="00FB1654">
        <w:tc>
          <w:tcPr>
            <w:tcW w:w="3955" w:type="dxa"/>
          </w:tcPr>
          <w:p w14:paraId="64322F73" w14:textId="36D63E98" w:rsidR="002D5FBF" w:rsidRPr="0015255D" w:rsidRDefault="002D5FBF" w:rsidP="002D5FBF">
            <w:pPr>
              <w:pStyle w:val="BodyText"/>
              <w:spacing w:before="33"/>
              <w:ind w:right="79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b/>
                <w:bCs/>
              </w:rPr>
              <w:t xml:space="preserve">Contracting Equity: </w:t>
            </w:r>
            <w:r w:rsidRPr="0015255D">
              <w:rPr>
                <w:rFonts w:asciiTheme="minorHAnsi" w:hAnsiTheme="minorHAnsi"/>
                <w:sz w:val="22"/>
                <w:szCs w:val="22"/>
              </w:rPr>
              <w:t>If applicable, how does the bureau’s budget create contracting opportunities for disadvantaged, minority, women, and emerging small businesses</w:t>
            </w:r>
            <w:r w:rsidRPr="0015255D">
              <w:rPr>
                <w:rFonts w:asciiTheme="minorHAnsi" w:hAnsiTheme="minorHAnsi"/>
                <w:spacing w:val="-51"/>
                <w:sz w:val="22"/>
                <w:szCs w:val="22"/>
              </w:rPr>
              <w:t xml:space="preserve"> </w:t>
            </w:r>
            <w:r w:rsidRPr="0015255D">
              <w:rPr>
                <w:rFonts w:asciiTheme="minorHAnsi" w:hAnsiTheme="minorHAnsi"/>
                <w:sz w:val="22"/>
                <w:szCs w:val="22"/>
              </w:rPr>
              <w:t>(D/ M/W/ESB)?</w:t>
            </w:r>
            <w:r w:rsidR="002F2205">
              <w:rPr>
                <w:rFonts w:asciiTheme="minorHAnsi" w:hAnsiTheme="minorHAnsi"/>
                <w:sz w:val="22"/>
                <w:szCs w:val="22"/>
              </w:rPr>
              <w:t xml:space="preserve"> (Q.9)</w:t>
            </w:r>
          </w:p>
          <w:p w14:paraId="74532B3C" w14:textId="77777777" w:rsidR="002D5FBF" w:rsidRPr="00A02009" w:rsidRDefault="002D5FBF" w:rsidP="002D5FBF">
            <w:pPr>
              <w:pStyle w:val="BodyText"/>
              <w:spacing w:before="56"/>
              <w:ind w:right="579"/>
              <w:rPr>
                <w:rFonts w:asciiTheme="minorHAnsi" w:eastAsiaTheme="minorHAnsi" w:hAnsiTheme="minorHAnsi" w:cstheme="minorBidi"/>
                <w:sz w:val="22"/>
                <w:szCs w:val="22"/>
                <w:lang w:bidi="ar-SA"/>
              </w:rPr>
            </w:pPr>
            <w:r w:rsidRPr="00FB1654">
              <w:rPr>
                <w:b/>
                <w:bCs/>
              </w:rPr>
              <w:t>BFM</w:t>
            </w:r>
            <w:r>
              <w:t xml:space="preserve">: </w:t>
            </w:r>
            <w:r w:rsidRPr="00A02009">
              <w:rPr>
                <w:sz w:val="22"/>
                <w:szCs w:val="22"/>
              </w:rPr>
              <w:t>Engagement</w:t>
            </w:r>
          </w:p>
          <w:p w14:paraId="35AEA28B" w14:textId="77777777" w:rsidR="002D5FBF" w:rsidRDefault="002D5FBF" w:rsidP="002D5FBF">
            <w:pPr>
              <w:pStyle w:val="BodyText"/>
              <w:spacing w:before="56"/>
              <w:ind w:left="106" w:right="579"/>
              <w:rPr>
                <w:b/>
                <w:bCs/>
              </w:rPr>
            </w:pPr>
          </w:p>
        </w:tc>
        <w:tc>
          <w:tcPr>
            <w:tcW w:w="1710" w:type="dxa"/>
          </w:tcPr>
          <w:p w14:paraId="079E912E" w14:textId="77777777" w:rsidR="002D5FBF" w:rsidRDefault="002D5FBF" w:rsidP="00A02009">
            <w:pPr>
              <w:rPr>
                <w:sz w:val="20"/>
              </w:rPr>
            </w:pPr>
            <w:r>
              <w:rPr>
                <w:sz w:val="20"/>
              </w:rPr>
              <w:t>Needs to expand to have information about how the bureau creates contracting opportunity for D/M/W/ESB.</w:t>
            </w:r>
          </w:p>
        </w:tc>
        <w:tc>
          <w:tcPr>
            <w:tcW w:w="1800" w:type="dxa"/>
          </w:tcPr>
          <w:p w14:paraId="69344DA7" w14:textId="77777777" w:rsidR="002D5FBF" w:rsidRDefault="002D5FBF" w:rsidP="002D5FBF">
            <w:pPr>
              <w:rPr>
                <w:sz w:val="20"/>
              </w:rPr>
            </w:pPr>
            <w:r>
              <w:rPr>
                <w:sz w:val="20"/>
              </w:rPr>
              <w:t>Generally, states how the bureau creates contracting opportunities for D/M/W/ESB.</w:t>
            </w:r>
          </w:p>
          <w:p w14:paraId="1693E580" w14:textId="77777777" w:rsidR="002D5FBF" w:rsidRDefault="002D5FBF" w:rsidP="002D5FBF">
            <w:pPr>
              <w:rPr>
                <w:sz w:val="20"/>
              </w:rPr>
            </w:pPr>
          </w:p>
        </w:tc>
        <w:tc>
          <w:tcPr>
            <w:tcW w:w="2610" w:type="dxa"/>
          </w:tcPr>
          <w:p w14:paraId="42D80D35" w14:textId="77777777" w:rsidR="002D5FBF" w:rsidRDefault="002D5FBF" w:rsidP="002D5FBF">
            <w:pPr>
              <w:rPr>
                <w:sz w:val="20"/>
              </w:rPr>
            </w:pPr>
            <w:r>
              <w:rPr>
                <w:sz w:val="20"/>
              </w:rPr>
              <w:t>1) Clearly states the amount or extent of contracting opportunities for D/M/W/ESB; 2) Specifies goals and steps to creating the opportunities.</w:t>
            </w:r>
          </w:p>
          <w:p w14:paraId="757F7C73" w14:textId="77777777" w:rsidR="002D5FBF" w:rsidRDefault="002D5FBF" w:rsidP="002D5FBF">
            <w:pPr>
              <w:rPr>
                <w:sz w:val="20"/>
              </w:rPr>
            </w:pPr>
          </w:p>
        </w:tc>
      </w:tr>
      <w:tr w:rsidR="003C05E5" w14:paraId="603E5CD0" w14:textId="77777777" w:rsidTr="00FB1654">
        <w:tc>
          <w:tcPr>
            <w:tcW w:w="3955" w:type="dxa"/>
          </w:tcPr>
          <w:p w14:paraId="0FDE1E60" w14:textId="19ACBF57" w:rsidR="003C05E5" w:rsidRPr="00A02009" w:rsidRDefault="003C05E5" w:rsidP="003C05E5">
            <w:pPr>
              <w:pStyle w:val="BodyText"/>
              <w:spacing w:before="56"/>
              <w:ind w:left="106" w:right="57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b/>
                <w:bCs/>
              </w:rPr>
              <w:t xml:space="preserve">Performance Data: </w:t>
            </w:r>
            <w:r w:rsidRPr="00A02009">
              <w:rPr>
                <w:rFonts w:asciiTheme="minorHAnsi" w:hAnsiTheme="minorHAnsi"/>
                <w:sz w:val="22"/>
                <w:szCs w:val="22"/>
              </w:rPr>
              <w:t xml:space="preserve">How does the bureau use quantitative </w:t>
            </w:r>
            <w:r w:rsidRPr="00A02009">
              <w:rPr>
                <w:rFonts w:asciiTheme="minorHAnsi" w:hAnsiTheme="minorHAnsi"/>
                <w:sz w:val="22"/>
                <w:szCs w:val="22"/>
              </w:rPr>
              <w:lastRenderedPageBreak/>
              <w:t>and qualitative data to track program access and service outcomes for different populations? Please provide the data source(s)</w:t>
            </w:r>
            <w:r w:rsidR="002F220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D2F7E" w:rsidRPr="00CD2F7E">
              <w:rPr>
                <w:rFonts w:asciiTheme="minorHAnsi" w:hAnsiTheme="minorHAnsi"/>
                <w:sz w:val="22"/>
                <w:szCs w:val="22"/>
              </w:rPr>
              <w:t>What additional disaggregated demographic data will the bureau collect, track, and evaluate to assess equity impacts in community moving forward, and inform future bud</w:t>
            </w:r>
            <w:bookmarkStart w:id="0" w:name="_GoBack"/>
            <w:bookmarkEnd w:id="0"/>
            <w:r w:rsidR="00CD2F7E" w:rsidRPr="00CD2F7E">
              <w:rPr>
                <w:rFonts w:asciiTheme="minorHAnsi" w:hAnsiTheme="minorHAnsi"/>
                <w:sz w:val="22"/>
                <w:szCs w:val="22"/>
              </w:rPr>
              <w:t>get decisions?</w:t>
            </w:r>
            <w:r w:rsidR="00CD2F7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="002F2205">
              <w:rPr>
                <w:rFonts w:asciiTheme="minorHAnsi" w:hAnsiTheme="minorHAnsi"/>
                <w:sz w:val="22"/>
                <w:szCs w:val="22"/>
              </w:rPr>
              <w:t>Q</w:t>
            </w:r>
            <w:proofErr w:type="gramEnd"/>
            <w:r w:rsidR="002F2205">
              <w:rPr>
                <w:rFonts w:asciiTheme="minorHAnsi" w:hAnsiTheme="minorHAnsi"/>
                <w:sz w:val="22"/>
                <w:szCs w:val="22"/>
              </w:rPr>
              <w:t>4</w:t>
            </w:r>
          </w:p>
          <w:p w14:paraId="57400797" w14:textId="77777777" w:rsidR="003C05E5" w:rsidRPr="004C3B63" w:rsidRDefault="003C05E5" w:rsidP="003C05E5">
            <w:pPr>
              <w:pStyle w:val="BodyText"/>
              <w:spacing w:before="56"/>
              <w:ind w:left="106" w:right="579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bidi="ar-SA"/>
              </w:rPr>
            </w:pPr>
            <w:r w:rsidRPr="00FB1654">
              <w:rPr>
                <w:b/>
                <w:bCs/>
              </w:rPr>
              <w:t>BFM</w:t>
            </w:r>
            <w:r>
              <w:t xml:space="preserve">: </w:t>
            </w:r>
            <w:r w:rsidRPr="004C3B63">
              <w:rPr>
                <w:color w:val="FF0000"/>
                <w:sz w:val="22"/>
                <w:szCs w:val="22"/>
              </w:rPr>
              <w:t>Engagement- want to move to Performance Measures Tab</w:t>
            </w:r>
          </w:p>
          <w:p w14:paraId="4130EF1C" w14:textId="77777777" w:rsidR="003C05E5" w:rsidRDefault="003C05E5" w:rsidP="003C05E5">
            <w:pPr>
              <w:pStyle w:val="BodyText"/>
              <w:spacing w:before="33"/>
              <w:ind w:right="796"/>
              <w:rPr>
                <w:b/>
                <w:bCs/>
              </w:rPr>
            </w:pPr>
          </w:p>
        </w:tc>
        <w:tc>
          <w:tcPr>
            <w:tcW w:w="1710" w:type="dxa"/>
          </w:tcPr>
          <w:p w14:paraId="4E7006F8" w14:textId="77777777" w:rsidR="003C05E5" w:rsidRDefault="003C05E5" w:rsidP="003C05E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Needs to expand the bureau’s use of quantitative </w:t>
            </w:r>
            <w:r>
              <w:rPr>
                <w:sz w:val="20"/>
              </w:rPr>
              <w:lastRenderedPageBreak/>
              <w:t>and qualitative data on access and service outcomes for communities</w:t>
            </w:r>
          </w:p>
          <w:p w14:paraId="0D51D86C" w14:textId="77777777" w:rsidR="003C05E5" w:rsidRDefault="003C05E5" w:rsidP="003C05E5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17E85325" w14:textId="3AC82D23" w:rsidR="003C05E5" w:rsidRDefault="003C05E5" w:rsidP="003C05E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Generally, states the types of bureau’s </w:t>
            </w:r>
            <w:r>
              <w:rPr>
                <w:sz w:val="20"/>
              </w:rPr>
              <w:lastRenderedPageBreak/>
              <w:t>qualitative and quantitative data on program access and service outcomes for different populations along with data sources.</w:t>
            </w:r>
          </w:p>
        </w:tc>
        <w:tc>
          <w:tcPr>
            <w:tcW w:w="2610" w:type="dxa"/>
          </w:tcPr>
          <w:p w14:paraId="46CA76DA" w14:textId="2C7877C6" w:rsidR="003C05E5" w:rsidRDefault="003C05E5" w:rsidP="003C05E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1) Clearly states the types of data; 2) specifies the types of data on contracting; 3) </w:t>
            </w:r>
            <w:r>
              <w:rPr>
                <w:sz w:val="20"/>
              </w:rPr>
              <w:lastRenderedPageBreak/>
              <w:t>Includes data on community engagement; 4) Includes disaggregated demographic data on program access and service outcomes; 5) includes qualitative and quantitative data; 6) Includes data sources.</w:t>
            </w:r>
          </w:p>
        </w:tc>
      </w:tr>
    </w:tbl>
    <w:p w14:paraId="537B8CAD" w14:textId="77777777" w:rsidR="00644AFA" w:rsidRDefault="00644AFA"/>
    <w:sectPr w:rsidR="00644AFA" w:rsidSect="00F62705">
      <w:pgSz w:w="12240" w:h="15840"/>
      <w:pgMar w:top="1080" w:right="144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50129"/>
    <w:multiLevelType w:val="hybridMultilevel"/>
    <w:tmpl w:val="58C63B96"/>
    <w:lvl w:ilvl="0" w:tplc="7A685FF6">
      <w:numFmt w:val="bullet"/>
      <w:lvlText w:val="•"/>
      <w:lvlJc w:val="left"/>
      <w:pPr>
        <w:ind w:left="106" w:hanging="164"/>
      </w:pPr>
      <w:rPr>
        <w:rFonts w:ascii="Arial" w:eastAsia="Arial" w:hAnsi="Arial" w:cs="Arial" w:hint="default"/>
        <w:spacing w:val="-1"/>
        <w:w w:val="100"/>
        <w:sz w:val="26"/>
        <w:szCs w:val="26"/>
        <w:lang w:val="en-US" w:eastAsia="en-US" w:bidi="en-US"/>
      </w:rPr>
    </w:lvl>
    <w:lvl w:ilvl="1" w:tplc="D73CAECC">
      <w:numFmt w:val="bullet"/>
      <w:lvlText w:val="•"/>
      <w:lvlJc w:val="left"/>
      <w:pPr>
        <w:ind w:left="1178" w:hanging="164"/>
      </w:pPr>
      <w:rPr>
        <w:rFonts w:hint="default"/>
        <w:lang w:val="en-US" w:eastAsia="en-US" w:bidi="en-US"/>
      </w:rPr>
    </w:lvl>
    <w:lvl w:ilvl="2" w:tplc="643019A2">
      <w:numFmt w:val="bullet"/>
      <w:lvlText w:val="•"/>
      <w:lvlJc w:val="left"/>
      <w:pPr>
        <w:ind w:left="2256" w:hanging="164"/>
      </w:pPr>
      <w:rPr>
        <w:rFonts w:hint="default"/>
        <w:lang w:val="en-US" w:eastAsia="en-US" w:bidi="en-US"/>
      </w:rPr>
    </w:lvl>
    <w:lvl w:ilvl="3" w:tplc="E4BEF542">
      <w:numFmt w:val="bullet"/>
      <w:lvlText w:val="•"/>
      <w:lvlJc w:val="left"/>
      <w:pPr>
        <w:ind w:left="3334" w:hanging="164"/>
      </w:pPr>
      <w:rPr>
        <w:rFonts w:hint="default"/>
        <w:lang w:val="en-US" w:eastAsia="en-US" w:bidi="en-US"/>
      </w:rPr>
    </w:lvl>
    <w:lvl w:ilvl="4" w:tplc="883C0C6A">
      <w:numFmt w:val="bullet"/>
      <w:lvlText w:val="•"/>
      <w:lvlJc w:val="left"/>
      <w:pPr>
        <w:ind w:left="4412" w:hanging="164"/>
      </w:pPr>
      <w:rPr>
        <w:rFonts w:hint="default"/>
        <w:lang w:val="en-US" w:eastAsia="en-US" w:bidi="en-US"/>
      </w:rPr>
    </w:lvl>
    <w:lvl w:ilvl="5" w:tplc="BF70B99E">
      <w:numFmt w:val="bullet"/>
      <w:lvlText w:val="•"/>
      <w:lvlJc w:val="left"/>
      <w:pPr>
        <w:ind w:left="5490" w:hanging="164"/>
      </w:pPr>
      <w:rPr>
        <w:rFonts w:hint="default"/>
        <w:lang w:val="en-US" w:eastAsia="en-US" w:bidi="en-US"/>
      </w:rPr>
    </w:lvl>
    <w:lvl w:ilvl="6" w:tplc="994C6E16">
      <w:numFmt w:val="bullet"/>
      <w:lvlText w:val="•"/>
      <w:lvlJc w:val="left"/>
      <w:pPr>
        <w:ind w:left="6568" w:hanging="164"/>
      </w:pPr>
      <w:rPr>
        <w:rFonts w:hint="default"/>
        <w:lang w:val="en-US" w:eastAsia="en-US" w:bidi="en-US"/>
      </w:rPr>
    </w:lvl>
    <w:lvl w:ilvl="7" w:tplc="B5B8F95E">
      <w:numFmt w:val="bullet"/>
      <w:lvlText w:val="•"/>
      <w:lvlJc w:val="left"/>
      <w:pPr>
        <w:ind w:left="7646" w:hanging="164"/>
      </w:pPr>
      <w:rPr>
        <w:rFonts w:hint="default"/>
        <w:lang w:val="en-US" w:eastAsia="en-US" w:bidi="en-US"/>
      </w:rPr>
    </w:lvl>
    <w:lvl w:ilvl="8" w:tplc="3A7ADC68">
      <w:numFmt w:val="bullet"/>
      <w:lvlText w:val="•"/>
      <w:lvlJc w:val="left"/>
      <w:pPr>
        <w:ind w:left="8724" w:hanging="16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705"/>
    <w:rsid w:val="00096208"/>
    <w:rsid w:val="002D5FBF"/>
    <w:rsid w:val="002F2205"/>
    <w:rsid w:val="003C05E5"/>
    <w:rsid w:val="00425437"/>
    <w:rsid w:val="004C3B63"/>
    <w:rsid w:val="00644AFA"/>
    <w:rsid w:val="00891AEE"/>
    <w:rsid w:val="009F093D"/>
    <w:rsid w:val="00A02009"/>
    <w:rsid w:val="00AC0A53"/>
    <w:rsid w:val="00C52E9A"/>
    <w:rsid w:val="00CD2F7E"/>
    <w:rsid w:val="00E872DF"/>
    <w:rsid w:val="00F62705"/>
    <w:rsid w:val="00FB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48986"/>
  <w15:chartTrackingRefBased/>
  <w15:docId w15:val="{83531C35-D213-428A-8EEF-A156F3D9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6270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6"/>
      <w:szCs w:val="2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62705"/>
    <w:rPr>
      <w:rFonts w:ascii="Arial" w:eastAsia="Arial" w:hAnsi="Arial" w:cs="Arial"/>
      <w:sz w:val="26"/>
      <w:szCs w:val="26"/>
      <w:lang w:bidi="en-US"/>
    </w:rPr>
  </w:style>
  <w:style w:type="paragraph" w:styleId="ListParagraph">
    <w:name w:val="List Paragraph"/>
    <w:basedOn w:val="Normal"/>
    <w:uiPriority w:val="1"/>
    <w:qFormat/>
    <w:rsid w:val="00A02009"/>
    <w:pPr>
      <w:widowControl w:val="0"/>
      <w:autoSpaceDE w:val="0"/>
      <w:autoSpaceDN w:val="0"/>
      <w:spacing w:after="0" w:line="240" w:lineRule="auto"/>
      <w:ind w:left="134"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2D5F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FB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landoregon.gov/oehr/article/59512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631C787785644F8861C73526FC630C" ma:contentTypeVersion="5" ma:contentTypeDescription="Create a new document." ma:contentTypeScope="" ma:versionID="5eaffe871a852a2184a3da167135982e">
  <xsd:schema xmlns:xsd="http://www.w3.org/2001/XMLSchema" xmlns:xs="http://www.w3.org/2001/XMLSchema" xmlns:p="http://schemas.microsoft.com/office/2006/metadata/properties" xmlns:ns3="e8ae83a4-7e1d-4fb5-b90c-43d12152612e" xmlns:ns4="20facea6-09ae-4289-b24d-eda435eabd86" targetNamespace="http://schemas.microsoft.com/office/2006/metadata/properties" ma:root="true" ma:fieldsID="8d728b622da5743891c8d1d8e8434dfe" ns3:_="" ns4:_="">
    <xsd:import namespace="e8ae83a4-7e1d-4fb5-b90c-43d12152612e"/>
    <xsd:import namespace="20facea6-09ae-4289-b24d-eda435eabd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e83a4-7e1d-4fb5-b90c-43d1215261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acea6-09ae-4289-b24d-eda435eab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1DE10B-2A6E-4E8B-B4F5-0A5BB5A759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587ECD-25BB-4862-80FB-0616784F9D53}">
  <ds:schemaRefs>
    <ds:schemaRef ds:uri="http://purl.org/dc/elements/1.1/"/>
    <ds:schemaRef ds:uri="http://schemas.microsoft.com/office/2006/metadata/properties"/>
    <ds:schemaRef ds:uri="20facea6-09ae-4289-b24d-eda435eabd86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e8ae83a4-7e1d-4fb5-b90c-43d12152612e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8A5F0DE-9E01-4022-BB85-36CC3C64F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e83a4-7e1d-4fb5-b90c-43d12152612e"/>
    <ds:schemaRef ds:uri="20facea6-09ae-4289-b24d-eda435eab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Eden, Jess</dc:creator>
  <cp:keywords/>
  <dc:description/>
  <cp:lastModifiedBy>Owen, Christina</cp:lastModifiedBy>
  <cp:revision>6</cp:revision>
  <dcterms:created xsi:type="dcterms:W3CDTF">2020-09-23T17:35:00Z</dcterms:created>
  <dcterms:modified xsi:type="dcterms:W3CDTF">2020-12-04T21:50:00Z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0x0101004B631C787785644F8861C73526FC630C</vt:lpwstr>
  </property>
</Properties>
</file>