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D028F" w14:textId="77777777" w:rsidR="005F7F9F" w:rsidRDefault="005F7F9F" w:rsidP="009440D9">
      <w:pPr>
        <w:rPr>
          <w:rFonts w:ascii="Calibri" w:hAnsi="Calibri"/>
          <w:b/>
        </w:rPr>
      </w:pPr>
      <w:bookmarkStart w:id="0" w:name="_GoBack"/>
    </w:p>
    <w:p w14:paraId="2E299FEC" w14:textId="77777777" w:rsidR="00415CFC" w:rsidRDefault="00D32CFB" w:rsidP="00415CFC">
      <w:pPr>
        <w:spacing w:after="0"/>
        <w:rPr>
          <w:rFonts w:ascii="Calibri" w:hAnsi="Calibri"/>
          <w:b/>
        </w:rPr>
      </w:pPr>
      <w:r w:rsidRPr="00DA45A0">
        <w:rPr>
          <w:rFonts w:ascii="Georgia" w:hAnsi="Georgia"/>
          <w:noProof/>
          <w:lang w:val="en-US" w:eastAsia="zh-TW"/>
        </w:rPr>
        <w:drawing>
          <wp:anchor distT="0" distB="0" distL="114300" distR="114300" simplePos="0" relativeHeight="251658240" behindDoc="0" locked="1" layoutInCell="1" allowOverlap="0" wp14:anchorId="0BFF4758" wp14:editId="0F9C9BD9">
            <wp:simplePos x="0" y="0"/>
            <wp:positionH relativeFrom="margin">
              <wp:align>left</wp:align>
            </wp:positionH>
            <wp:positionV relativeFrom="page">
              <wp:posOffset>1276350</wp:posOffset>
            </wp:positionV>
            <wp:extent cx="2370455" cy="837692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Accessibility_Wor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1" t="2160" r="-413" b="-2160"/>
                    <a:stretch/>
                  </pic:blipFill>
                  <pic:spPr bwMode="auto">
                    <a:xfrm>
                      <a:off x="0" y="0"/>
                      <a:ext cx="237045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CFC">
        <w:rPr>
          <w:rFonts w:ascii="Calibri" w:hAnsi="Calibri"/>
          <w:b/>
        </w:rPr>
        <w:t>ДЛЯ НЕГАЙНОГО РОЗПОВСЮДЖЕННЯ</w:t>
      </w:r>
    </w:p>
    <w:p w14:paraId="0DE8FA21" w14:textId="77777777" w:rsidR="00415CFC" w:rsidRDefault="00415CFC" w:rsidP="00415CFC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13 травня 2020 р. </w:t>
      </w:r>
      <w:r>
        <w:rPr>
          <w:rFonts w:ascii="Calibri" w:hAnsi="Calibri"/>
        </w:rPr>
        <w:tab/>
      </w:r>
    </w:p>
    <w:p w14:paraId="3DD06BDA" w14:textId="77777777" w:rsidR="00415CFC" w:rsidRDefault="00415CFC" w:rsidP="00415CFC">
      <w:pPr>
        <w:tabs>
          <w:tab w:val="left" w:pos="186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КОНТАКТИ ДЛЯ ЗМІ: Марго Вікі, 503-823-8603</w:t>
      </w:r>
    </w:p>
    <w:p w14:paraId="7FC655F2" w14:textId="5DEF421C" w:rsidR="00415CFC" w:rsidRDefault="00415CFC" w:rsidP="00415CFC">
      <w:pPr>
        <w:tabs>
          <w:tab w:val="left" w:pos="186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margaux.weeke@portlandoregon.gov</w:t>
      </w:r>
    </w:p>
    <w:p w14:paraId="76DC1740" w14:textId="77777777" w:rsidR="00415CFC" w:rsidRPr="00415CFC" w:rsidRDefault="00415CFC" w:rsidP="00415CFC">
      <w:pPr>
        <w:pStyle w:val="ListParagraph"/>
        <w:ind w:right="1440"/>
        <w:rPr>
          <w:sz w:val="16"/>
          <w:szCs w:val="16"/>
          <w:lang w:val="en-US"/>
        </w:rPr>
      </w:pPr>
    </w:p>
    <w:p w14:paraId="7474F9A4" w14:textId="77777777" w:rsidR="00415CFC" w:rsidRDefault="00415CFC" w:rsidP="00415CFC">
      <w:pPr>
        <w:ind w:right="1440"/>
        <w:jc w:val="center"/>
        <w:rPr>
          <w:b/>
        </w:rPr>
      </w:pPr>
      <w:r>
        <w:rPr>
          <w:b/>
        </w:rPr>
        <w:t>Місто Портленд прийме участь у дослідженні з метою підтримки заходів з надання допомоги у зв’язку з COVID-19, які враховують іммігрантів.</w:t>
      </w:r>
    </w:p>
    <w:p w14:paraId="469A1179" w14:textId="77777777" w:rsidR="00415CFC" w:rsidRDefault="00415CFC" w:rsidP="00415CFC">
      <w:pPr>
        <w:pStyle w:val="ListParagraph"/>
        <w:ind w:right="1440"/>
        <w:jc w:val="center"/>
        <w:rPr>
          <w:i/>
        </w:rPr>
      </w:pPr>
      <w:r>
        <w:rPr>
          <w:i/>
        </w:rPr>
        <w:t xml:space="preserve">Відділ з питань громади й громадського життя оголошує про участь у дослідженні фонду </w:t>
      </w:r>
    </w:p>
    <w:p w14:paraId="1F9D2367" w14:textId="1BAF6659" w:rsidR="00415CFC" w:rsidRDefault="00415CFC" w:rsidP="00415CFC">
      <w:pPr>
        <w:pStyle w:val="ListParagraph"/>
        <w:ind w:right="1440"/>
        <w:jc w:val="center"/>
        <w:rPr>
          <w:i/>
        </w:rPr>
      </w:pPr>
      <w:r>
        <w:rPr>
          <w:i/>
        </w:rPr>
        <w:t xml:space="preserve"> New American Economy</w:t>
      </w:r>
    </w:p>
    <w:p w14:paraId="6A63F517" w14:textId="77777777" w:rsidR="00415CFC" w:rsidRDefault="00415CFC" w:rsidP="00415CFC">
      <w:pPr>
        <w:pStyle w:val="ListParagraph"/>
        <w:ind w:right="1440"/>
        <w:jc w:val="center"/>
        <w:rPr>
          <w:i/>
        </w:rPr>
      </w:pPr>
    </w:p>
    <w:p w14:paraId="17BE68EC" w14:textId="6056D0CC" w:rsidR="00415CFC" w:rsidRDefault="00415CFC" w:rsidP="00415CFC">
      <w:pPr>
        <w:pStyle w:val="ListParagraph"/>
        <w:ind w:right="1440"/>
      </w:pPr>
      <w:r>
        <w:rPr>
          <w:b/>
        </w:rPr>
        <w:t xml:space="preserve">Портленд, штат Орегон </w:t>
      </w:r>
      <w:r>
        <w:t>— з моменту виникнення пандемії COVID-19 місцеві керівники невпинно працюють над тим, щоб усі члени громади, і особливо вразливі групи населення, мали доступ до послуг і підтримки, які їм необхідні. Щоб підтримати ці місцеві зусилля, відділ громадського життя із задоволенням повідомляє, що муніципалітет міста Портленда є одним із 12 органів місцевого самоврядування та некомерційних організацій, які були відібрані для участі в спеціалізованому дослідженні з метою зробити заходи реагування на надзвичайні ситуації такими, які враховують культурну специфіку й забезпечують охоплення всіх мешканців незалежно від ї</w:t>
      </w:r>
      <w:r>
        <w:t>хнього імміграційного статусу.</w:t>
      </w:r>
    </w:p>
    <w:p w14:paraId="7ECBD8FB" w14:textId="77777777" w:rsidR="00415CFC" w:rsidRDefault="00415CFC" w:rsidP="00415CFC">
      <w:pPr>
        <w:pStyle w:val="ListParagraph"/>
        <w:ind w:right="1440"/>
      </w:pPr>
    </w:p>
    <w:p w14:paraId="6D501EAD" w14:textId="5C947145" w:rsidR="00415CFC" w:rsidRDefault="00415CFC" w:rsidP="00415CFC">
      <w:pPr>
        <w:pStyle w:val="ListParagraph"/>
        <w:ind w:right="1440"/>
      </w:pPr>
      <w:r>
        <w:t>Безкоштовно для міста муніципалітет Портленда отримає звіти про індивідуалізоване дослідження, які висвітлять демографічні нюанси наших місцевих іммігрантських громад і допоможуть виявити прогалини в наданні послуг і проблеми,</w:t>
      </w:r>
      <w:r>
        <w:t xml:space="preserve"> характерні для кожної громади.</w:t>
      </w:r>
    </w:p>
    <w:p w14:paraId="35B5B8AD" w14:textId="77777777" w:rsidR="00415CFC" w:rsidRDefault="00415CFC" w:rsidP="00415CFC">
      <w:pPr>
        <w:pStyle w:val="ListParagraph"/>
        <w:ind w:right="1440"/>
      </w:pPr>
    </w:p>
    <w:p w14:paraId="177A98FF" w14:textId="1DA23952" w:rsidR="00415CFC" w:rsidRDefault="00415CFC" w:rsidP="00415CFC">
      <w:pPr>
        <w:pStyle w:val="ListParagraph"/>
        <w:ind w:right="1440"/>
      </w:pPr>
      <w:r>
        <w:t>Це дослідження використовуватиметься для підтримки стратегічних зусиль з метою розробки заходів реагування на надзвичайні ситуації, оскільки місто продовжує усувати наслідки COVID-19, і при цьому дотримува</w:t>
      </w:r>
      <w:r>
        <w:t>тися принципів справедливості.</w:t>
      </w:r>
    </w:p>
    <w:p w14:paraId="554C2170" w14:textId="77777777" w:rsidR="00415CFC" w:rsidRPr="00415CFC" w:rsidRDefault="00415CFC" w:rsidP="00415CFC">
      <w:pPr>
        <w:pStyle w:val="ListParagraph"/>
        <w:ind w:right="1440"/>
        <w:rPr>
          <w:sz w:val="16"/>
          <w:szCs w:val="16"/>
        </w:rPr>
      </w:pPr>
    </w:p>
    <w:p w14:paraId="64ABA55E" w14:textId="77777777" w:rsidR="00415CFC" w:rsidRDefault="00415CFC" w:rsidP="00415CFC">
      <w:pPr>
        <w:pStyle w:val="ListParagraph"/>
        <w:ind w:right="1440"/>
      </w:pPr>
      <w:bookmarkStart w:id="1" w:name="_Hlk40337540"/>
      <w:r>
        <w:t>«Криза COVID-19 продемонструвала, наскільки важливо забезпечувати своєчасний зв’язок із урахуванням культурних особливостей. Нам потрібно, щоб кожен мешканець Портленда мав доступ до інформації та соціальної підтримки, необхідних для порятунку життя, — сказала начальник відділу Хлоя Еудалі.</w:t>
      </w:r>
      <w:r>
        <w:rPr>
          <w:b/>
        </w:rPr>
        <w:t xml:space="preserve"> </w:t>
      </w:r>
      <w:r>
        <w:t>Це дослідження фонду New American Economy підтримає наші зусилля щодо ефективного охоплення іммігрантських громад Портленда й подолання прогалин у федеральних програмах».</w:t>
      </w:r>
    </w:p>
    <w:bookmarkEnd w:id="1"/>
    <w:p w14:paraId="27F405A1" w14:textId="77777777" w:rsidR="00415CFC" w:rsidRPr="00415CFC" w:rsidRDefault="00415CFC" w:rsidP="00415CFC">
      <w:pPr>
        <w:pStyle w:val="ListParagraph"/>
        <w:ind w:right="1440"/>
        <w:rPr>
          <w:sz w:val="16"/>
          <w:szCs w:val="16"/>
        </w:rPr>
      </w:pPr>
    </w:p>
    <w:p w14:paraId="39B870A8" w14:textId="1950080B" w:rsidR="00F243B0" w:rsidRDefault="00415CFC" w:rsidP="00415CFC">
      <w:pPr>
        <w:pStyle w:val="ListParagraph"/>
        <w:ind w:right="1440"/>
      </w:pPr>
      <w:hyperlink r:id="rId8" w:history="1">
        <w:r>
          <w:rPr>
            <w:rStyle w:val="Hyperlink"/>
          </w:rPr>
          <w:t>Повний список учасників цього дослідження та додаткову інформацію про фонд New American Economy можна знайти тут</w:t>
        </w:r>
      </w:hyperlink>
      <w:r>
        <w:t>:</w:t>
      </w:r>
    </w:p>
    <w:p w14:paraId="27ECAB7F" w14:textId="3D7BFF2E" w:rsidR="00F243B0" w:rsidRPr="00885E2F" w:rsidRDefault="00F243B0" w:rsidP="00F243B0">
      <w:pPr>
        <w:pStyle w:val="ListParagraph"/>
        <w:ind w:right="1440"/>
        <w:rPr>
          <w:sz w:val="12"/>
          <w:szCs w:val="12"/>
        </w:rPr>
      </w:pPr>
    </w:p>
    <w:p w14:paraId="58F94B98" w14:textId="77777777" w:rsidR="00F243B0" w:rsidRPr="00885E2F" w:rsidRDefault="00F243B0" w:rsidP="00F243B0">
      <w:pPr>
        <w:pStyle w:val="ListParagraph"/>
        <w:ind w:right="1440"/>
        <w:rPr>
          <w:i/>
          <w:sz w:val="12"/>
          <w:szCs w:val="12"/>
        </w:rPr>
      </w:pPr>
    </w:p>
    <w:p w14:paraId="7EFFCCD5" w14:textId="77777777" w:rsidR="00F243B0" w:rsidRPr="00885E2F" w:rsidRDefault="00F243B0" w:rsidP="00F243B0">
      <w:pPr>
        <w:pStyle w:val="ListParagraph"/>
        <w:ind w:right="1440"/>
        <w:rPr>
          <w:i/>
          <w:sz w:val="12"/>
          <w:szCs w:val="12"/>
        </w:rPr>
      </w:pPr>
    </w:p>
    <w:p w14:paraId="6E80D32A" w14:textId="0613A07D" w:rsidR="00D32CFB" w:rsidRPr="000006E9" w:rsidRDefault="00F243B0" w:rsidP="00885E2F">
      <w:pPr>
        <w:pStyle w:val="ListParagraph"/>
        <w:ind w:right="1440"/>
        <w:jc w:val="center"/>
        <w:rPr>
          <w:lang w:val="en-US"/>
        </w:rPr>
      </w:pPr>
      <w:r>
        <w:rPr>
          <w:i/>
        </w:rPr>
        <w:t>###</w:t>
      </w:r>
      <w:bookmarkEnd w:id="0"/>
    </w:p>
    <w:sectPr w:rsidR="00D32CFB" w:rsidRPr="000006E9" w:rsidSect="00885E2F">
      <w:headerReference w:type="default" r:id="rId9"/>
      <w:pgSz w:w="12240" w:h="1584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AD11" w14:textId="77777777" w:rsidR="008F1F7C" w:rsidRDefault="008F1F7C" w:rsidP="00D32CFB">
      <w:pPr>
        <w:spacing w:after="0" w:line="240" w:lineRule="auto"/>
      </w:pPr>
      <w:r>
        <w:separator/>
      </w:r>
    </w:p>
  </w:endnote>
  <w:endnote w:type="continuationSeparator" w:id="0">
    <w:p w14:paraId="6571E16F" w14:textId="77777777" w:rsidR="008F1F7C" w:rsidRDefault="008F1F7C" w:rsidP="00D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-Medium">
    <w:charset w:val="00"/>
    <w:family w:val="auto"/>
    <w:pitch w:val="variable"/>
    <w:sig w:usb0="A000004F" w:usb1="5000000A" w:usb2="00000020" w:usb3="00000000" w:csb0="00000093" w:csb1="00000000"/>
  </w:font>
  <w:font w:name="Mark-Regular">
    <w:charset w:val="00"/>
    <w:family w:val="auto"/>
    <w:pitch w:val="variable"/>
    <w:sig w:usb0="A000004F" w:usb1="5000000A" w:usb2="00000020" w:usb3="00000000" w:csb0="00000093" w:csb1="00000000"/>
  </w:font>
  <w:font w:name="Mark-Book">
    <w:charset w:val="00"/>
    <w:family w:val="auto"/>
    <w:pitch w:val="variable"/>
    <w:sig w:usb0="A000004F" w:usb1="5000000A" w:usb2="00000020" w:usb3="00000000" w:csb0="00000093" w:csb1="00000000"/>
  </w:font>
  <w:font w:name="Mark-Regular-Italic">
    <w:charset w:val="00"/>
    <w:family w:val="auto"/>
    <w:pitch w:val="variable"/>
    <w:sig w:usb0="A000004F" w:usb1="5000000A" w:usb2="0000002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D85E" w14:textId="77777777" w:rsidR="008F1F7C" w:rsidRDefault="008F1F7C" w:rsidP="00D32CFB">
      <w:pPr>
        <w:spacing w:after="0" w:line="240" w:lineRule="auto"/>
      </w:pPr>
      <w:r>
        <w:separator/>
      </w:r>
    </w:p>
  </w:footnote>
  <w:footnote w:type="continuationSeparator" w:id="0">
    <w:p w14:paraId="40F2B8A2" w14:textId="77777777" w:rsidR="008F1F7C" w:rsidRDefault="008F1F7C" w:rsidP="00D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6637" w14:textId="30B98E91" w:rsidR="00D32CFB" w:rsidRDefault="00D32CFB">
    <w:pPr>
      <w:pStyle w:val="Header"/>
    </w:pPr>
    <w:r>
      <w:rPr>
        <w:noProof/>
        <w:lang w:val="en-US" w:eastAsia="zh-TW"/>
      </w:rPr>
      <w:drawing>
        <wp:inline distT="0" distB="0" distL="0" distR="0" wp14:anchorId="6FF413E9" wp14:editId="092F9EC4">
          <wp:extent cx="2743200" cy="976751"/>
          <wp:effectExtent l="0" t="0" r="0" b="0"/>
          <wp:docPr id="2" name="Picture 2" descr="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27" cy="99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28E6"/>
    <w:multiLevelType w:val="hybridMultilevel"/>
    <w:tmpl w:val="04D24C72"/>
    <w:lvl w:ilvl="0" w:tplc="07C8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E98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0F37"/>
    <w:multiLevelType w:val="hybridMultilevel"/>
    <w:tmpl w:val="B3A2FE84"/>
    <w:lvl w:ilvl="0" w:tplc="A17237B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425E5"/>
    <w:multiLevelType w:val="hybridMultilevel"/>
    <w:tmpl w:val="692E79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FF1530E"/>
    <w:multiLevelType w:val="hybridMultilevel"/>
    <w:tmpl w:val="EF204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5A7593"/>
    <w:multiLevelType w:val="hybridMultilevel"/>
    <w:tmpl w:val="36C22A52"/>
    <w:lvl w:ilvl="0" w:tplc="668A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739F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E0905"/>
    <w:multiLevelType w:val="hybridMultilevel"/>
    <w:tmpl w:val="B0D4479A"/>
    <w:lvl w:ilvl="0" w:tplc="66346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5F39"/>
    <w:multiLevelType w:val="hybridMultilevel"/>
    <w:tmpl w:val="5584F91C"/>
    <w:lvl w:ilvl="0" w:tplc="FE7ED1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67376"/>
    <w:multiLevelType w:val="hybridMultilevel"/>
    <w:tmpl w:val="A8BC9F0A"/>
    <w:lvl w:ilvl="0" w:tplc="A17237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4"/>
    <w:rsid w:val="000006E9"/>
    <w:rsid w:val="00020740"/>
    <w:rsid w:val="0002623E"/>
    <w:rsid w:val="00034098"/>
    <w:rsid w:val="000574F8"/>
    <w:rsid w:val="00091E95"/>
    <w:rsid w:val="000F48AD"/>
    <w:rsid w:val="0013442C"/>
    <w:rsid w:val="001A5486"/>
    <w:rsid w:val="001B7DFD"/>
    <w:rsid w:val="001F7217"/>
    <w:rsid w:val="00205382"/>
    <w:rsid w:val="00217072"/>
    <w:rsid w:val="0022513E"/>
    <w:rsid w:val="00243465"/>
    <w:rsid w:val="00280D38"/>
    <w:rsid w:val="002C5B21"/>
    <w:rsid w:val="002F23C0"/>
    <w:rsid w:val="003111B5"/>
    <w:rsid w:val="00325FA6"/>
    <w:rsid w:val="00387C38"/>
    <w:rsid w:val="003A7503"/>
    <w:rsid w:val="003C6E00"/>
    <w:rsid w:val="003F2A1D"/>
    <w:rsid w:val="00415CFC"/>
    <w:rsid w:val="00436C7B"/>
    <w:rsid w:val="00437377"/>
    <w:rsid w:val="004432D2"/>
    <w:rsid w:val="004556E2"/>
    <w:rsid w:val="00457157"/>
    <w:rsid w:val="00470913"/>
    <w:rsid w:val="00475D19"/>
    <w:rsid w:val="00480F2C"/>
    <w:rsid w:val="004D6E1C"/>
    <w:rsid w:val="004E4E00"/>
    <w:rsid w:val="005022C3"/>
    <w:rsid w:val="00522B0D"/>
    <w:rsid w:val="00523307"/>
    <w:rsid w:val="005324B2"/>
    <w:rsid w:val="00536977"/>
    <w:rsid w:val="005671FD"/>
    <w:rsid w:val="005F7F9F"/>
    <w:rsid w:val="00613074"/>
    <w:rsid w:val="006168B2"/>
    <w:rsid w:val="006321CC"/>
    <w:rsid w:val="006423CB"/>
    <w:rsid w:val="006D6362"/>
    <w:rsid w:val="00706251"/>
    <w:rsid w:val="007210C8"/>
    <w:rsid w:val="00773C32"/>
    <w:rsid w:val="0077518F"/>
    <w:rsid w:val="007C4EAE"/>
    <w:rsid w:val="007E68B6"/>
    <w:rsid w:val="007E7A1E"/>
    <w:rsid w:val="007F0879"/>
    <w:rsid w:val="007F4781"/>
    <w:rsid w:val="00831C39"/>
    <w:rsid w:val="00835EC4"/>
    <w:rsid w:val="00885E2F"/>
    <w:rsid w:val="008C71B4"/>
    <w:rsid w:val="008E0247"/>
    <w:rsid w:val="008F1F7C"/>
    <w:rsid w:val="008F3087"/>
    <w:rsid w:val="008F37E1"/>
    <w:rsid w:val="009314E8"/>
    <w:rsid w:val="009440D9"/>
    <w:rsid w:val="009449E4"/>
    <w:rsid w:val="00962917"/>
    <w:rsid w:val="00984545"/>
    <w:rsid w:val="00994814"/>
    <w:rsid w:val="009E09B8"/>
    <w:rsid w:val="00A02528"/>
    <w:rsid w:val="00A355E5"/>
    <w:rsid w:val="00A928BF"/>
    <w:rsid w:val="00AD180D"/>
    <w:rsid w:val="00B02F7C"/>
    <w:rsid w:val="00B61FDA"/>
    <w:rsid w:val="00B72FF3"/>
    <w:rsid w:val="00B73FE2"/>
    <w:rsid w:val="00B806A5"/>
    <w:rsid w:val="00BB758C"/>
    <w:rsid w:val="00BC7BB8"/>
    <w:rsid w:val="00C02729"/>
    <w:rsid w:val="00C03E05"/>
    <w:rsid w:val="00C41B4E"/>
    <w:rsid w:val="00C547ED"/>
    <w:rsid w:val="00C6324D"/>
    <w:rsid w:val="00C66083"/>
    <w:rsid w:val="00CA66C1"/>
    <w:rsid w:val="00CC7359"/>
    <w:rsid w:val="00CE23D3"/>
    <w:rsid w:val="00CE3C4C"/>
    <w:rsid w:val="00CF24C0"/>
    <w:rsid w:val="00D23141"/>
    <w:rsid w:val="00D27CD5"/>
    <w:rsid w:val="00D32CFB"/>
    <w:rsid w:val="00D64FB0"/>
    <w:rsid w:val="00D7241A"/>
    <w:rsid w:val="00D77E7C"/>
    <w:rsid w:val="00D87856"/>
    <w:rsid w:val="00DA45A0"/>
    <w:rsid w:val="00DB25D3"/>
    <w:rsid w:val="00DB5BD1"/>
    <w:rsid w:val="00DC0EF6"/>
    <w:rsid w:val="00DE2032"/>
    <w:rsid w:val="00DE5A8E"/>
    <w:rsid w:val="00E37F86"/>
    <w:rsid w:val="00E76CC3"/>
    <w:rsid w:val="00E812B2"/>
    <w:rsid w:val="00E96667"/>
    <w:rsid w:val="00ED2274"/>
    <w:rsid w:val="00EE5395"/>
    <w:rsid w:val="00EE768E"/>
    <w:rsid w:val="00F1361D"/>
    <w:rsid w:val="00F1601F"/>
    <w:rsid w:val="00F243B0"/>
    <w:rsid w:val="00F41610"/>
    <w:rsid w:val="00F51887"/>
    <w:rsid w:val="00F52D25"/>
    <w:rsid w:val="00F73DF8"/>
    <w:rsid w:val="00F76396"/>
    <w:rsid w:val="00FD6108"/>
    <w:rsid w:val="00FE3789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C6B3"/>
  <w15:chartTrackingRefBased/>
  <w15:docId w15:val="{53CC3BBB-7FB3-4EFE-839E-4743F95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814"/>
    <w:rPr>
      <w:color w:val="0000FF"/>
      <w:u w:val="single"/>
    </w:rPr>
  </w:style>
  <w:style w:type="paragraph" w:customStyle="1" w:styleId="p1">
    <w:name w:val="p1"/>
    <w:basedOn w:val="Normal"/>
    <w:rsid w:val="006321CC"/>
    <w:pPr>
      <w:spacing w:after="68" w:line="240" w:lineRule="auto"/>
    </w:pPr>
    <w:rPr>
      <w:rFonts w:ascii="Mark-Medium" w:hAnsi="Mark-Medium" w:cs="Times New Roman"/>
      <w:sz w:val="12"/>
      <w:szCs w:val="12"/>
    </w:rPr>
  </w:style>
  <w:style w:type="paragraph" w:customStyle="1" w:styleId="p2">
    <w:name w:val="p2"/>
    <w:basedOn w:val="Normal"/>
    <w:rsid w:val="006321CC"/>
    <w:pPr>
      <w:spacing w:after="0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3">
    <w:name w:val="p3"/>
    <w:basedOn w:val="Normal"/>
    <w:rsid w:val="006321CC"/>
    <w:pPr>
      <w:spacing w:after="203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4">
    <w:name w:val="p4"/>
    <w:basedOn w:val="Normal"/>
    <w:rsid w:val="006321CC"/>
    <w:pPr>
      <w:spacing w:after="0" w:line="240" w:lineRule="auto"/>
    </w:pPr>
    <w:rPr>
      <w:rFonts w:ascii="Mark-Medium" w:hAnsi="Mark-Medium" w:cs="Times New Roman"/>
      <w:color w:val="007B32"/>
      <w:sz w:val="12"/>
      <w:szCs w:val="12"/>
    </w:rPr>
  </w:style>
  <w:style w:type="character" w:customStyle="1" w:styleId="s1">
    <w:name w:val="s1"/>
    <w:basedOn w:val="DefaultParagraphFont"/>
    <w:rsid w:val="006321CC"/>
    <w:rPr>
      <w:spacing w:val="2"/>
    </w:rPr>
  </w:style>
  <w:style w:type="character" w:customStyle="1" w:styleId="s2">
    <w:name w:val="s2"/>
    <w:basedOn w:val="DefaultParagraphFont"/>
    <w:rsid w:val="006321CC"/>
    <w:rPr>
      <w:rFonts w:ascii="Mark-Book" w:hAnsi="Mark-Book" w:hint="default"/>
      <w:spacing w:val="2"/>
      <w:sz w:val="12"/>
      <w:szCs w:val="12"/>
    </w:rPr>
  </w:style>
  <w:style w:type="character" w:customStyle="1" w:styleId="s3">
    <w:name w:val="s3"/>
    <w:basedOn w:val="DefaultParagraphFont"/>
    <w:rsid w:val="006321CC"/>
    <w:rPr>
      <w:rFonts w:ascii="Mark-Regular-Italic" w:hAnsi="Mark-Regular-Italic" w:hint="default"/>
      <w:spacing w:val="2"/>
      <w:sz w:val="12"/>
      <w:szCs w:val="12"/>
    </w:rPr>
  </w:style>
  <w:style w:type="character" w:customStyle="1" w:styleId="s4">
    <w:name w:val="s4"/>
    <w:basedOn w:val="DefaultParagraphFont"/>
    <w:rsid w:val="006321CC"/>
    <w:rPr>
      <w:rFonts w:ascii="Mark-Regular" w:hAnsi="Mark-Regular" w:hint="default"/>
      <w:spacing w:val="2"/>
      <w:sz w:val="12"/>
      <w:szCs w:val="12"/>
    </w:rPr>
  </w:style>
  <w:style w:type="paragraph" w:styleId="Header">
    <w:name w:val="header"/>
    <w:basedOn w:val="Normal"/>
    <w:link w:val="HeaderChar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2CFB"/>
  </w:style>
  <w:style w:type="paragraph" w:styleId="Footer">
    <w:name w:val="footer"/>
    <w:basedOn w:val="Normal"/>
    <w:link w:val="FooterChar"/>
    <w:uiPriority w:val="99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FB"/>
  </w:style>
  <w:style w:type="paragraph" w:styleId="ListParagraph">
    <w:name w:val="List Paragraph"/>
    <w:basedOn w:val="Normal"/>
    <w:uiPriority w:val="34"/>
    <w:qFormat/>
    <w:rsid w:val="009440D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E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E1C"/>
    <w:rPr>
      <w:rFonts w:ascii="Calibri" w:hAnsi="Calibri"/>
      <w:szCs w:val="21"/>
    </w:rPr>
  </w:style>
  <w:style w:type="paragraph" w:styleId="NoSpacing">
    <w:name w:val="No Spacing"/>
    <w:uiPriority w:val="1"/>
    <w:qFormat/>
    <w:rsid w:val="00C632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4781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7F4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mericaneconomy.org/press-release/twelve-local-communities-awarded-research-to-support-immigrant-inclusive-emergency-respon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2020-04-22T20:07:00Z</cp:lastPrinted>
  <dcterms:created xsi:type="dcterms:W3CDTF">2020-05-18T11:22:00Z</dcterms:created>
  <dcterms:modified xsi:type="dcterms:W3CDTF">2020-05-18T11:25:00Z</dcterms:modified>
</cp:coreProperties>
</file>