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1E2B4" w14:textId="77777777" w:rsidR="003078AC" w:rsidRDefault="00F21AA1" w:rsidP="00F21AA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5E2D1C">
        <w:rPr>
          <w:b/>
          <w:i/>
          <w:sz w:val="24"/>
          <w:szCs w:val="24"/>
        </w:rPr>
        <w:t>D</w:t>
      </w:r>
      <w:r>
        <w:rPr>
          <w:b/>
          <w:i/>
          <w:sz w:val="24"/>
          <w:szCs w:val="24"/>
        </w:rPr>
        <w:t>ismissal</w:t>
      </w:r>
      <w:r w:rsidRPr="001102A2">
        <w:rPr>
          <w:b/>
          <w:i/>
          <w:sz w:val="24"/>
          <w:szCs w:val="24"/>
        </w:rPr>
        <w:t xml:space="preserve"> Letter</w:t>
      </w:r>
      <w:r>
        <w:rPr>
          <w:b/>
          <w:i/>
          <w:sz w:val="24"/>
          <w:szCs w:val="24"/>
        </w:rPr>
        <w:t xml:space="preserve"> – Doesn’t meet threshold requirements</w:t>
      </w:r>
      <w:r w:rsidRPr="001102A2">
        <w:rPr>
          <w:b/>
          <w:i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14:paraId="70D4C68F" w14:textId="526DAC25" w:rsidR="00F21AA1" w:rsidRPr="001102A2" w:rsidRDefault="00F21AA1" w:rsidP="00F21AA1">
      <w:pPr>
        <w:rPr>
          <w:sz w:val="24"/>
          <w:szCs w:val="24"/>
        </w:rPr>
      </w:pPr>
      <w:r w:rsidRPr="001102A2">
        <w:rPr>
          <w:sz w:val="24"/>
          <w:szCs w:val="24"/>
        </w:rPr>
        <w:t>This letter should be sent when a complaint</w:t>
      </w:r>
      <w:r>
        <w:rPr>
          <w:sz w:val="24"/>
          <w:szCs w:val="24"/>
        </w:rPr>
        <w:t xml:space="preserve"> has not met the criteria or falls outside the scope and limitations of this procedure and therefore, will not be accepted for investigation.  </w:t>
      </w:r>
      <w:r w:rsidRPr="001102A2">
        <w:rPr>
          <w:sz w:val="24"/>
          <w:szCs w:val="24"/>
        </w:rPr>
        <w:t>Must include:</w:t>
      </w:r>
    </w:p>
    <w:p w14:paraId="2DD23DCF" w14:textId="77777777" w:rsidR="00F21AA1" w:rsidRDefault="00F21AA1" w:rsidP="00F21A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05F7">
        <w:rPr>
          <w:sz w:val="24"/>
          <w:szCs w:val="24"/>
        </w:rPr>
        <w:t>Complaint Case ID</w:t>
      </w:r>
    </w:p>
    <w:p w14:paraId="7599EA5D" w14:textId="77777777" w:rsidR="00F21AA1" w:rsidRPr="00360EFB" w:rsidRDefault="00F21AA1" w:rsidP="00F21A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05F7">
        <w:rPr>
          <w:sz w:val="24"/>
          <w:szCs w:val="24"/>
        </w:rPr>
        <w:t>Complaint summary</w:t>
      </w:r>
      <w:r w:rsidRPr="00360EFB">
        <w:rPr>
          <w:sz w:val="24"/>
          <w:szCs w:val="24"/>
        </w:rPr>
        <w:t xml:space="preserve"> to the best of your ability including the date the complaint was received, the “recipient” or who/what the complaint is against, the basis of discrimination including the law and class, and the issues or allegations.</w:t>
      </w:r>
    </w:p>
    <w:p w14:paraId="2CC0EC85" w14:textId="77777777" w:rsidR="00F21AA1" w:rsidRDefault="00F21AA1" w:rsidP="00F21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Explanation of why the complaint is being denied including any criteria not met.  </w:t>
      </w:r>
    </w:p>
    <w:p w14:paraId="003E722D" w14:textId="77777777" w:rsidR="00F21AA1" w:rsidRDefault="00F21AA1" w:rsidP="00F21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Referral information/options where possible</w:t>
      </w:r>
    </w:p>
    <w:p w14:paraId="76AEE33D" w14:textId="77777777" w:rsidR="00F21AA1" w:rsidRDefault="00F21AA1" w:rsidP="00F21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Right to file with the DOJ </w:t>
      </w:r>
    </w:p>
    <w:p w14:paraId="2E509286" w14:textId="77777777" w:rsidR="00F21AA1" w:rsidRPr="001102A2" w:rsidRDefault="00F21AA1" w:rsidP="00F21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Right to refile a complaint with updated information (related to denial reason) within the 180-day timeline </w:t>
      </w:r>
    </w:p>
    <w:p w14:paraId="6411EE2D" w14:textId="77777777" w:rsidR="00F21AA1" w:rsidRDefault="00F21AA1" w:rsidP="00F21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Meaningful Access statement</w:t>
      </w:r>
    </w:p>
    <w:p w14:paraId="1EEB29D6" w14:textId="77777777" w:rsidR="00F21AA1" w:rsidRDefault="00F21AA1" w:rsidP="00F21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Attachment of the Process</w:t>
      </w:r>
    </w:p>
    <w:p w14:paraId="3EB0C963" w14:textId="77777777" w:rsidR="00F21AA1" w:rsidRDefault="00F21AA1" w:rsidP="00F21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Cc ADA Title II or Civil Rights Title VI Manager and Bureau Coordinator</w:t>
      </w:r>
    </w:p>
    <w:p w14:paraId="1F2AC238" w14:textId="77777777" w:rsidR="00F21AA1" w:rsidRPr="001102A2" w:rsidRDefault="00F21AA1" w:rsidP="00F21AA1">
      <w:pPr>
        <w:ind w:firstLine="360"/>
        <w:rPr>
          <w:b/>
          <w:i/>
          <w:sz w:val="24"/>
          <w:szCs w:val="24"/>
        </w:rPr>
      </w:pPr>
      <w:r w:rsidRPr="001102A2">
        <w:rPr>
          <w:b/>
          <w:i/>
          <w:sz w:val="24"/>
          <w:szCs w:val="24"/>
        </w:rPr>
        <w:t>D</w:t>
      </w:r>
      <w:r>
        <w:rPr>
          <w:b/>
          <w:i/>
          <w:sz w:val="24"/>
          <w:szCs w:val="24"/>
        </w:rPr>
        <w:t>ismissal</w:t>
      </w:r>
      <w:r w:rsidRPr="001102A2">
        <w:rPr>
          <w:b/>
          <w:i/>
          <w:sz w:val="24"/>
          <w:szCs w:val="24"/>
        </w:rPr>
        <w:t xml:space="preserve"> Letter Template</w:t>
      </w:r>
      <w:r>
        <w:rPr>
          <w:b/>
          <w:i/>
          <w:sz w:val="24"/>
          <w:szCs w:val="24"/>
        </w:rPr>
        <w:t>.</w:t>
      </w:r>
    </w:p>
    <w:p w14:paraId="46699D5C" w14:textId="77777777" w:rsidR="00F21AA1" w:rsidRPr="001102A2" w:rsidRDefault="00F21AA1" w:rsidP="00F21AA1">
      <w:pPr>
        <w:rPr>
          <w:sz w:val="24"/>
          <w:szCs w:val="24"/>
        </w:rPr>
      </w:pPr>
      <w:r>
        <w:rPr>
          <w:sz w:val="24"/>
          <w:szCs w:val="24"/>
        </w:rPr>
        <w:t>Complaint Case ID</w:t>
      </w:r>
    </w:p>
    <w:p w14:paraId="5CC6A30B" w14:textId="77777777" w:rsidR="00F21AA1" w:rsidRPr="001102A2" w:rsidRDefault="00F21AA1" w:rsidP="00F21AA1">
      <w:pPr>
        <w:rPr>
          <w:sz w:val="24"/>
          <w:szCs w:val="24"/>
        </w:rPr>
      </w:pPr>
      <w:bookmarkStart w:id="0" w:name="_Hlk8036493"/>
      <w:r w:rsidRPr="001102A2">
        <w:rPr>
          <w:sz w:val="24"/>
          <w:szCs w:val="24"/>
        </w:rPr>
        <w:t>Dear</w:t>
      </w:r>
      <w:r>
        <w:rPr>
          <w:sz w:val="24"/>
          <w:szCs w:val="24"/>
        </w:rPr>
        <w:t>,</w:t>
      </w:r>
      <w:r w:rsidRPr="001102A2">
        <w:rPr>
          <w:sz w:val="24"/>
          <w:szCs w:val="24"/>
        </w:rPr>
        <w:t xml:space="preserve"> </w:t>
      </w:r>
    </w:p>
    <w:p w14:paraId="4B69C7EB" w14:textId="77777777" w:rsidR="00F21AA1" w:rsidRPr="001102A2" w:rsidRDefault="00F21AA1" w:rsidP="00F21AA1">
      <w:pPr>
        <w:rPr>
          <w:sz w:val="24"/>
          <w:szCs w:val="24"/>
        </w:rPr>
      </w:pPr>
      <w:r w:rsidRPr="001102A2">
        <w:rPr>
          <w:sz w:val="24"/>
          <w:szCs w:val="24"/>
        </w:rPr>
        <w:t xml:space="preserve">This letter acknowledges receipt of your complaint of discrimination </w:t>
      </w:r>
      <w:proofErr w:type="gramStart"/>
      <w:r w:rsidRPr="001102A2">
        <w:rPr>
          <w:sz w:val="24"/>
          <w:szCs w:val="24"/>
        </w:rPr>
        <w:t>on the basis of</w:t>
      </w:r>
      <w:proofErr w:type="gramEnd"/>
      <w:r w:rsidRPr="001102A2">
        <w:rPr>
          <w:sz w:val="24"/>
          <w:szCs w:val="24"/>
        </w:rPr>
        <w:t xml:space="preserve"> [insert basis] filed against the [recipient]. The complaint was received in our office on [date]. After a thorough review of the information you provided, it has been determined that the matters raised in your complaint [insert rational or why it the complaint did not meet the necessary criteria, </w:t>
      </w:r>
      <w:proofErr w:type="gramStart"/>
      <w:r w:rsidRPr="001102A2">
        <w:rPr>
          <w:sz w:val="24"/>
          <w:szCs w:val="24"/>
        </w:rPr>
        <w:t>e.g.</w:t>
      </w:r>
      <w:proofErr w:type="gramEnd"/>
      <w:r w:rsidRPr="001102A2">
        <w:rPr>
          <w:sz w:val="24"/>
          <w:szCs w:val="24"/>
        </w:rPr>
        <w:t>…. are not related to City of Portland or within the jurisdictional authority of the City of Portland, Oregon].</w:t>
      </w:r>
      <w:r>
        <w:rPr>
          <w:sz w:val="24"/>
          <w:szCs w:val="24"/>
        </w:rPr>
        <w:t xml:space="preserve">  </w:t>
      </w:r>
      <w:r w:rsidRPr="001102A2">
        <w:rPr>
          <w:sz w:val="24"/>
          <w:szCs w:val="24"/>
        </w:rPr>
        <w:t xml:space="preserve">Therefore, we will take no further action in this matter. </w:t>
      </w:r>
    </w:p>
    <w:p w14:paraId="342763EE" w14:textId="77777777" w:rsidR="00F21AA1" w:rsidRPr="001102A2" w:rsidRDefault="00F21AA1" w:rsidP="00F21AA1">
      <w:pPr>
        <w:rPr>
          <w:sz w:val="24"/>
          <w:szCs w:val="24"/>
        </w:rPr>
      </w:pPr>
      <w:r w:rsidRPr="001102A2">
        <w:rPr>
          <w:sz w:val="24"/>
          <w:szCs w:val="24"/>
        </w:rPr>
        <w:t>[If a referral is possible, insert referral language</w:t>
      </w:r>
      <w:r>
        <w:rPr>
          <w:sz w:val="24"/>
          <w:szCs w:val="24"/>
        </w:rPr>
        <w:t>.  If you are referring internally in the City, please indicate if (and when) you forwarded the complaint and include contact information</w:t>
      </w:r>
      <w:r w:rsidRPr="001102A2">
        <w:rPr>
          <w:sz w:val="24"/>
          <w:szCs w:val="24"/>
        </w:rPr>
        <w:t xml:space="preserve">] However, it appears [insert jurisdiction or agency] may have authority over the matter. Please contact [referral jurisdiction or agency] with your complaint.  Any questions about this referral and all further correspondence should be addressed to: </w:t>
      </w:r>
    </w:p>
    <w:p w14:paraId="663167F7" w14:textId="77777777" w:rsidR="00F21AA1" w:rsidRPr="001102A2" w:rsidRDefault="00F21AA1" w:rsidP="00F21AA1">
      <w:pPr>
        <w:rPr>
          <w:sz w:val="24"/>
          <w:szCs w:val="24"/>
        </w:rPr>
      </w:pPr>
      <w:r w:rsidRPr="001102A2">
        <w:rPr>
          <w:sz w:val="24"/>
          <w:szCs w:val="24"/>
        </w:rPr>
        <w:t>[Insert referral agency contact information]</w:t>
      </w:r>
    </w:p>
    <w:bookmarkEnd w:id="0"/>
    <w:p w14:paraId="071EB836" w14:textId="77777777" w:rsidR="008B36EF" w:rsidRDefault="008B36EF" w:rsidP="008B36EF">
      <w:r w:rsidRPr="00093C09">
        <w:rPr>
          <w:rFonts w:cstheme="minorHAnsi"/>
          <w:sz w:val="24"/>
          <w:szCs w:val="24"/>
        </w:rPr>
        <w:t xml:space="preserve">Visit the Department of Justice, Civil Rights Division, </w:t>
      </w:r>
      <w:r w:rsidRPr="00F704D0">
        <w:rPr>
          <w:rFonts w:cstheme="minorHAnsi"/>
          <w:sz w:val="24"/>
          <w:szCs w:val="24"/>
        </w:rPr>
        <w:t>Disability Rights Section</w:t>
      </w:r>
      <w:r>
        <w:rPr>
          <w:rFonts w:cstheme="minorHAnsi"/>
          <w:sz w:val="24"/>
          <w:szCs w:val="24"/>
        </w:rPr>
        <w:t xml:space="preserve"> </w:t>
      </w:r>
      <w:r w:rsidRPr="00093C09">
        <w:rPr>
          <w:rFonts w:cstheme="minorHAnsi"/>
          <w:sz w:val="24"/>
          <w:szCs w:val="24"/>
        </w:rPr>
        <w:t xml:space="preserve">for additional information including federal agency contacts: </w:t>
      </w:r>
      <w:hyperlink r:id="rId5" w:history="1">
        <w:r w:rsidRPr="003B5ED6">
          <w:rPr>
            <w:rStyle w:val="Hyperlink"/>
          </w:rPr>
          <w:t>https://www.justice.gov/crt/disability-rights-section</w:t>
        </w:r>
      </w:hyperlink>
      <w:r>
        <w:t>.</w:t>
      </w:r>
    </w:p>
    <w:p w14:paraId="408DA99D" w14:textId="77777777" w:rsidR="008B36EF" w:rsidRDefault="008B36EF" w:rsidP="008B36EF">
      <w:pPr>
        <w:rPr>
          <w:rFonts w:cstheme="minorHAnsi"/>
          <w:sz w:val="24"/>
          <w:szCs w:val="24"/>
        </w:rPr>
      </w:pPr>
      <w:r w:rsidRPr="00093C09">
        <w:rPr>
          <w:rFonts w:cstheme="minorHAnsi"/>
          <w:sz w:val="24"/>
          <w:szCs w:val="24"/>
        </w:rPr>
        <w:t xml:space="preserve">You may call the </w:t>
      </w:r>
      <w:r w:rsidRPr="00934FB4">
        <w:rPr>
          <w:rFonts w:cstheme="minorHAnsi"/>
          <w:sz w:val="24"/>
          <w:szCs w:val="24"/>
        </w:rPr>
        <w:t>Civil Rights Division</w:t>
      </w:r>
      <w:r>
        <w:rPr>
          <w:rFonts w:cstheme="minorHAnsi"/>
          <w:sz w:val="24"/>
          <w:szCs w:val="24"/>
        </w:rPr>
        <w:t xml:space="preserve"> </w:t>
      </w:r>
      <w:r w:rsidRPr="00093C09">
        <w:rPr>
          <w:rFonts w:cstheme="minorHAnsi"/>
          <w:sz w:val="24"/>
          <w:szCs w:val="24"/>
        </w:rPr>
        <w:t xml:space="preserve">hotline at </w:t>
      </w:r>
      <w:r w:rsidRPr="00381555">
        <w:rPr>
          <w:rFonts w:cstheme="minorHAnsi"/>
          <w:sz w:val="24"/>
          <w:szCs w:val="24"/>
        </w:rPr>
        <w:t>1-855-856-1247 (toll-free)</w:t>
      </w:r>
      <w:r>
        <w:rPr>
          <w:rFonts w:cstheme="minorHAnsi"/>
          <w:sz w:val="24"/>
          <w:szCs w:val="24"/>
        </w:rPr>
        <w:t xml:space="preserve"> </w:t>
      </w:r>
      <w:r w:rsidRPr="00093C09">
        <w:rPr>
          <w:rFonts w:cstheme="minorHAnsi"/>
          <w:sz w:val="24"/>
          <w:szCs w:val="24"/>
        </w:rPr>
        <w:t xml:space="preserve">for assistance or submit a complaint directly to: </w:t>
      </w:r>
    </w:p>
    <w:p w14:paraId="15B0B624" w14:textId="77777777" w:rsidR="008B36EF" w:rsidRPr="00B7661A" w:rsidRDefault="008B36EF" w:rsidP="008B36EF">
      <w:pPr>
        <w:spacing w:after="0" w:line="240" w:lineRule="auto"/>
        <w:rPr>
          <w:rFonts w:cstheme="minorHAnsi"/>
          <w:sz w:val="24"/>
          <w:szCs w:val="24"/>
        </w:rPr>
      </w:pPr>
      <w:r w:rsidRPr="00B7661A">
        <w:rPr>
          <w:rFonts w:cstheme="minorHAnsi"/>
          <w:sz w:val="24"/>
          <w:szCs w:val="24"/>
        </w:rPr>
        <w:lastRenderedPageBreak/>
        <w:t>U.S. Department of Justice</w:t>
      </w:r>
    </w:p>
    <w:p w14:paraId="37484F35" w14:textId="77777777" w:rsidR="008B36EF" w:rsidRPr="00B7661A" w:rsidRDefault="008B36EF" w:rsidP="008B36EF">
      <w:pPr>
        <w:spacing w:after="0" w:line="240" w:lineRule="auto"/>
        <w:rPr>
          <w:rFonts w:cstheme="minorHAnsi"/>
          <w:sz w:val="24"/>
          <w:szCs w:val="24"/>
        </w:rPr>
      </w:pPr>
      <w:r w:rsidRPr="00B7661A">
        <w:rPr>
          <w:rFonts w:cstheme="minorHAnsi"/>
          <w:sz w:val="24"/>
          <w:szCs w:val="24"/>
        </w:rPr>
        <w:t>Civil Rights Division</w:t>
      </w:r>
    </w:p>
    <w:p w14:paraId="6C136CB5" w14:textId="77777777" w:rsidR="008B36EF" w:rsidRPr="00B7661A" w:rsidRDefault="008B36EF" w:rsidP="008B36EF">
      <w:pPr>
        <w:spacing w:after="0" w:line="240" w:lineRule="auto"/>
        <w:rPr>
          <w:rFonts w:cstheme="minorHAnsi"/>
          <w:sz w:val="24"/>
          <w:szCs w:val="24"/>
        </w:rPr>
      </w:pPr>
      <w:r w:rsidRPr="00B7661A">
        <w:rPr>
          <w:rFonts w:cstheme="minorHAnsi"/>
          <w:sz w:val="24"/>
          <w:szCs w:val="24"/>
        </w:rPr>
        <w:t>950 Pennsylvania Avenue, NW</w:t>
      </w:r>
    </w:p>
    <w:p w14:paraId="403E4E65" w14:textId="77777777" w:rsidR="008B36EF" w:rsidRDefault="008B36EF" w:rsidP="008B36EF">
      <w:pPr>
        <w:spacing w:after="0" w:line="240" w:lineRule="auto"/>
        <w:rPr>
          <w:rFonts w:cstheme="minorHAnsi"/>
          <w:sz w:val="24"/>
          <w:szCs w:val="24"/>
        </w:rPr>
      </w:pPr>
      <w:r w:rsidRPr="00B7661A">
        <w:rPr>
          <w:rFonts w:cstheme="minorHAnsi"/>
          <w:sz w:val="24"/>
          <w:szCs w:val="24"/>
        </w:rPr>
        <w:t>Washington, D.C. 20530</w:t>
      </w:r>
    </w:p>
    <w:p w14:paraId="31524F3C" w14:textId="77777777" w:rsidR="008B36EF" w:rsidRDefault="008B36EF" w:rsidP="008B36EF">
      <w:pPr>
        <w:spacing w:after="0" w:line="240" w:lineRule="auto"/>
        <w:rPr>
          <w:sz w:val="24"/>
          <w:szCs w:val="24"/>
        </w:rPr>
      </w:pPr>
    </w:p>
    <w:p w14:paraId="3DB682C5" w14:textId="77777777" w:rsidR="008B36EF" w:rsidRDefault="008B36EF" w:rsidP="008B36EF">
      <w:pPr>
        <w:spacing w:after="0"/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 xml:space="preserve">Or/and to the </w:t>
      </w:r>
      <w:r w:rsidRPr="00093C09">
        <w:rPr>
          <w:rFonts w:cstheme="minorHAnsi"/>
          <w:sz w:val="24"/>
          <w:szCs w:val="24"/>
        </w:rPr>
        <w:t>Federal Transit</w:t>
      </w:r>
      <w:r w:rsidRPr="006028F9">
        <w:rPr>
          <w:rFonts w:cstheme="minorHAnsi"/>
          <w:b/>
          <w:sz w:val="24"/>
          <w:szCs w:val="24"/>
        </w:rPr>
        <w:t xml:space="preserve"> </w:t>
      </w:r>
      <w:r w:rsidRPr="00093C09">
        <w:rPr>
          <w:rFonts w:cstheme="minorHAnsi"/>
          <w:sz w:val="24"/>
          <w:szCs w:val="24"/>
        </w:rPr>
        <w:t>Administration</w:t>
      </w:r>
      <w:r>
        <w:rPr>
          <w:rFonts w:cstheme="minorHAnsi"/>
          <w:b/>
          <w:sz w:val="24"/>
          <w:szCs w:val="24"/>
        </w:rPr>
        <w:t>:</w:t>
      </w:r>
    </w:p>
    <w:p w14:paraId="1DC38E78" w14:textId="77777777" w:rsidR="008B36EF" w:rsidRPr="006028F9" w:rsidRDefault="008B36EF" w:rsidP="008B36EF">
      <w:pPr>
        <w:spacing w:after="0" w:line="240" w:lineRule="auto"/>
        <w:rPr>
          <w:rFonts w:cstheme="minorHAnsi"/>
          <w:sz w:val="24"/>
          <w:szCs w:val="24"/>
        </w:rPr>
      </w:pPr>
      <w:r w:rsidRPr="006028F9">
        <w:rPr>
          <w:rFonts w:cstheme="minorHAnsi"/>
          <w:sz w:val="24"/>
          <w:szCs w:val="24"/>
        </w:rPr>
        <w:t>Office of Civil Rights</w:t>
      </w:r>
    </w:p>
    <w:p w14:paraId="723D4F55" w14:textId="77777777" w:rsidR="008B36EF" w:rsidRPr="006028F9" w:rsidRDefault="008B36EF" w:rsidP="008B36EF">
      <w:pPr>
        <w:spacing w:after="0" w:line="240" w:lineRule="auto"/>
        <w:rPr>
          <w:rFonts w:cstheme="minorHAnsi"/>
          <w:sz w:val="24"/>
          <w:szCs w:val="24"/>
        </w:rPr>
      </w:pPr>
      <w:r w:rsidRPr="006028F9">
        <w:rPr>
          <w:rFonts w:cstheme="minorHAnsi"/>
          <w:sz w:val="24"/>
          <w:szCs w:val="24"/>
        </w:rPr>
        <w:t>Federal Transit Administration</w:t>
      </w:r>
    </w:p>
    <w:p w14:paraId="3519637F" w14:textId="77777777" w:rsidR="008B36EF" w:rsidRPr="006028F9" w:rsidRDefault="008B36EF" w:rsidP="008B36EF">
      <w:pPr>
        <w:spacing w:after="0" w:line="240" w:lineRule="auto"/>
        <w:rPr>
          <w:rFonts w:cstheme="minorHAnsi"/>
          <w:sz w:val="24"/>
          <w:szCs w:val="24"/>
        </w:rPr>
      </w:pPr>
      <w:r w:rsidRPr="006028F9">
        <w:rPr>
          <w:rFonts w:cstheme="minorHAnsi"/>
          <w:sz w:val="24"/>
          <w:szCs w:val="24"/>
        </w:rPr>
        <w:t>1200 New Jersey Avenue, SE</w:t>
      </w:r>
    </w:p>
    <w:p w14:paraId="2A0ABD1B" w14:textId="77777777" w:rsidR="008B36EF" w:rsidRPr="006028F9" w:rsidRDefault="008B36EF" w:rsidP="008B36EF">
      <w:pPr>
        <w:spacing w:after="0" w:line="240" w:lineRule="auto"/>
        <w:rPr>
          <w:rFonts w:cstheme="minorHAnsi"/>
          <w:sz w:val="24"/>
          <w:szCs w:val="24"/>
        </w:rPr>
      </w:pPr>
      <w:r w:rsidRPr="006028F9">
        <w:rPr>
          <w:rFonts w:cstheme="minorHAnsi"/>
          <w:sz w:val="24"/>
          <w:szCs w:val="24"/>
        </w:rPr>
        <w:t>Washington, DC 20590</w:t>
      </w:r>
    </w:p>
    <w:p w14:paraId="79057099" w14:textId="77777777" w:rsidR="008B36EF" w:rsidRPr="006028F9" w:rsidRDefault="008B36EF" w:rsidP="008B36EF">
      <w:pPr>
        <w:spacing w:after="0" w:line="240" w:lineRule="auto"/>
        <w:rPr>
          <w:rFonts w:cstheme="minorHAnsi"/>
          <w:sz w:val="24"/>
          <w:szCs w:val="24"/>
        </w:rPr>
      </w:pPr>
      <w:r w:rsidRPr="006028F9">
        <w:rPr>
          <w:rFonts w:cstheme="minorHAnsi"/>
          <w:sz w:val="24"/>
          <w:szCs w:val="24"/>
        </w:rPr>
        <w:t>United States</w:t>
      </w:r>
    </w:p>
    <w:p w14:paraId="60BD9BD6" w14:textId="77777777" w:rsidR="008B36EF" w:rsidRPr="006028F9" w:rsidRDefault="008B36EF" w:rsidP="008B36EF">
      <w:pPr>
        <w:spacing w:after="0" w:line="240" w:lineRule="auto"/>
        <w:rPr>
          <w:rFonts w:cstheme="minorHAnsi"/>
          <w:sz w:val="24"/>
          <w:szCs w:val="24"/>
        </w:rPr>
      </w:pPr>
      <w:r w:rsidRPr="006028F9">
        <w:rPr>
          <w:rFonts w:cstheme="minorHAnsi"/>
          <w:sz w:val="24"/>
          <w:szCs w:val="24"/>
        </w:rPr>
        <w:t>Phone: 888-446-4511</w:t>
      </w:r>
    </w:p>
    <w:p w14:paraId="65103D20" w14:textId="77777777" w:rsidR="008B36EF" w:rsidRPr="006028F9" w:rsidRDefault="003078AC" w:rsidP="008B36EF">
      <w:pPr>
        <w:spacing w:after="0" w:line="240" w:lineRule="auto"/>
        <w:rPr>
          <w:rFonts w:cstheme="minorHAnsi"/>
          <w:sz w:val="24"/>
          <w:szCs w:val="24"/>
        </w:rPr>
      </w:pPr>
      <w:hyperlink r:id="rId6" w:history="1">
        <w:r w:rsidR="008B36EF" w:rsidRPr="006028F9">
          <w:rPr>
            <w:rStyle w:val="Hyperlink"/>
            <w:rFonts w:cstheme="minorHAnsi"/>
            <w:sz w:val="24"/>
            <w:szCs w:val="24"/>
          </w:rPr>
          <w:t>https://www.transit.dot.gov/regulations-and-guidance/civil-rights-ada/file-complaint-fta</w:t>
        </w:r>
      </w:hyperlink>
    </w:p>
    <w:p w14:paraId="3B05F367" w14:textId="77777777" w:rsidR="008B36EF" w:rsidRDefault="008B36EF" w:rsidP="008B36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E579D24" w14:textId="77777777" w:rsidR="008B36EF" w:rsidRPr="001102A2" w:rsidRDefault="008B36EF" w:rsidP="008B36EF">
      <w:pPr>
        <w:rPr>
          <w:rFonts w:cstheme="minorHAnsi"/>
          <w:sz w:val="24"/>
          <w:szCs w:val="24"/>
        </w:rPr>
      </w:pPr>
      <w:r w:rsidRPr="001102A2">
        <w:rPr>
          <w:rFonts w:cstheme="minorHAnsi"/>
          <w:sz w:val="24"/>
          <w:szCs w:val="24"/>
        </w:rPr>
        <w:t>[</w:t>
      </w:r>
      <w:r>
        <w:rPr>
          <w:rFonts w:cstheme="minorHAnsi"/>
          <w:sz w:val="24"/>
          <w:szCs w:val="24"/>
        </w:rPr>
        <w:t>If this falls under another federal agency’s portfolio insert appropriate contact</w:t>
      </w:r>
      <w:r w:rsidRPr="001102A2">
        <w:rPr>
          <w:rFonts w:cstheme="minorHAnsi"/>
          <w:sz w:val="24"/>
          <w:szCs w:val="24"/>
        </w:rPr>
        <w:t>]</w:t>
      </w:r>
    </w:p>
    <w:p w14:paraId="32346F68" w14:textId="77777777" w:rsidR="008B36EF" w:rsidRDefault="008B36EF" w:rsidP="008B36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Sincerely,</w:t>
      </w:r>
    </w:p>
    <w:p w14:paraId="20A2B00A" w14:textId="77777777" w:rsidR="008B36EF" w:rsidRDefault="008B36EF" w:rsidP="008B36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Bureau Staff</w:t>
      </w:r>
    </w:p>
    <w:p w14:paraId="1C483F82" w14:textId="77777777" w:rsidR="008B36EF" w:rsidRDefault="008B36EF" w:rsidP="008B36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Enclosure: ADA Title II Complaint Procedures</w:t>
      </w:r>
    </w:p>
    <w:p w14:paraId="31DF9E12" w14:textId="77777777" w:rsidR="00F21AA1" w:rsidRPr="001102A2" w:rsidRDefault="00F21AA1" w:rsidP="00F21AA1">
      <w:pPr>
        <w:spacing w:after="0"/>
        <w:rPr>
          <w:sz w:val="24"/>
          <w:szCs w:val="24"/>
        </w:rPr>
      </w:pPr>
      <w:r w:rsidRPr="001102A2">
        <w:rPr>
          <w:sz w:val="24"/>
          <w:szCs w:val="24"/>
        </w:rPr>
        <w:t xml:space="preserve">C: </w:t>
      </w:r>
    </w:p>
    <w:p w14:paraId="6ABFED6E" w14:textId="1AB929D5" w:rsidR="00F21AA1" w:rsidRPr="001102A2" w:rsidRDefault="00F21AA1" w:rsidP="00F21AA1">
      <w:pPr>
        <w:spacing w:after="0"/>
        <w:rPr>
          <w:sz w:val="24"/>
          <w:szCs w:val="24"/>
        </w:rPr>
      </w:pPr>
      <w:r>
        <w:rPr>
          <w:sz w:val="24"/>
          <w:szCs w:val="24"/>
        </w:rPr>
        <w:t>[</w:t>
      </w:r>
      <w:r w:rsidRPr="001102A2">
        <w:rPr>
          <w:sz w:val="24"/>
          <w:szCs w:val="24"/>
        </w:rPr>
        <w:t>ADA Title II Manager</w:t>
      </w:r>
    </w:p>
    <w:p w14:paraId="60048D72" w14:textId="4C868E6B" w:rsidR="00F21AA1" w:rsidRDefault="00F21AA1" w:rsidP="00F21AA1">
      <w:pPr>
        <w:spacing w:after="0"/>
        <w:rPr>
          <w:sz w:val="24"/>
          <w:szCs w:val="24"/>
        </w:rPr>
      </w:pPr>
      <w:r w:rsidRPr="001102A2">
        <w:rPr>
          <w:sz w:val="24"/>
          <w:szCs w:val="24"/>
        </w:rPr>
        <w:t>Bureau ADA Title II Coordinator</w:t>
      </w:r>
      <w:r>
        <w:rPr>
          <w:sz w:val="24"/>
          <w:szCs w:val="24"/>
        </w:rPr>
        <w:t>?]</w:t>
      </w:r>
    </w:p>
    <w:sectPr w:rsidR="00F21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30D9"/>
    <w:multiLevelType w:val="hybridMultilevel"/>
    <w:tmpl w:val="5BB6E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A1"/>
    <w:rsid w:val="00003F90"/>
    <w:rsid w:val="000302C9"/>
    <w:rsid w:val="003078AC"/>
    <w:rsid w:val="00622F4F"/>
    <w:rsid w:val="00732406"/>
    <w:rsid w:val="008B36EF"/>
    <w:rsid w:val="00B45A2E"/>
    <w:rsid w:val="00F2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ABF16"/>
  <w15:chartTrackingRefBased/>
  <w15:docId w15:val="{3DC443A9-2FE9-4024-8217-786EA77C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AA1"/>
  </w:style>
  <w:style w:type="paragraph" w:styleId="Heading1">
    <w:name w:val="heading 1"/>
    <w:basedOn w:val="Normal"/>
    <w:next w:val="Normal"/>
    <w:link w:val="Heading1Char"/>
    <w:uiPriority w:val="9"/>
    <w:qFormat/>
    <w:rsid w:val="00622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F4F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21A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A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6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nsit.dot.gov/regulations-and-guidance/civil-rights-ada/file-complaint-fta" TargetMode="External"/><Relationship Id="rId5" Type="http://schemas.openxmlformats.org/officeDocument/2006/relationships/hyperlink" Target="https://www.justice.gov/crt/disability-rights-sec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oehr@portlandoregon.gov</dc:creator>
  <cp:keywords/>
  <dc:description/>
  <cp:lastModifiedBy>Sherman, Joseph</cp:lastModifiedBy>
  <cp:revision>4</cp:revision>
  <dcterms:created xsi:type="dcterms:W3CDTF">2022-11-07T18:08:00Z</dcterms:created>
  <dcterms:modified xsi:type="dcterms:W3CDTF">2022-11-29T21:46:00Z</dcterms:modified>
</cp:coreProperties>
</file>