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879C" w14:textId="3EE28CD1" w:rsidR="00E52326" w:rsidRPr="00F80136" w:rsidRDefault="00E62C18" w:rsidP="009239EC">
      <w:pPr>
        <w:pStyle w:val="Heading1"/>
        <w:spacing w:before="0"/>
        <w:rPr>
          <w:b/>
          <w:bCs/>
        </w:rPr>
      </w:pPr>
      <w:r w:rsidRPr="00F80136">
        <w:rPr>
          <w:b/>
          <w:bCs/>
        </w:rPr>
        <w:t xml:space="preserve">U.S. </w:t>
      </w:r>
      <w:r w:rsidR="00E52326" w:rsidRPr="00F80136">
        <w:rPr>
          <w:b/>
          <w:bCs/>
        </w:rPr>
        <w:t xml:space="preserve">History </w:t>
      </w:r>
      <w:r w:rsidRPr="00F80136">
        <w:rPr>
          <w:b/>
          <w:bCs/>
        </w:rPr>
        <w:t xml:space="preserve">of </w:t>
      </w:r>
      <w:r w:rsidR="00163ADD" w:rsidRPr="00F80136">
        <w:rPr>
          <w:b/>
          <w:bCs/>
        </w:rPr>
        <w:t>Systemic Disenfranchisement</w:t>
      </w:r>
      <w:r w:rsidR="00165410">
        <w:rPr>
          <w:rStyle w:val="FootnoteReference"/>
          <w:b/>
          <w:bCs/>
        </w:rPr>
        <w:footnoteReference w:id="2"/>
      </w:r>
      <w:r w:rsidR="00163ADD" w:rsidRPr="00F80136">
        <w:rPr>
          <w:b/>
          <w:bCs/>
        </w:rPr>
        <w:t xml:space="preserve"> </w:t>
      </w:r>
    </w:p>
    <w:p w14:paraId="4865FE0A" w14:textId="084918BA" w:rsidR="002B7254" w:rsidRDefault="00FA0C2C" w:rsidP="00C967F8">
      <w:pPr>
        <w:spacing w:after="80" w:line="240" w:lineRule="auto"/>
        <w:ind w:left="547" w:hanging="547"/>
      </w:pPr>
      <w:r>
        <w:rPr>
          <w:b/>
          <w:bCs/>
        </w:rPr>
        <w:t xml:space="preserve">1857 </w:t>
      </w:r>
      <w:r>
        <w:rPr>
          <w:i/>
          <w:iCs/>
        </w:rPr>
        <w:t>Dred Sc</w:t>
      </w:r>
      <w:r w:rsidR="003C60BA">
        <w:rPr>
          <w:i/>
          <w:iCs/>
        </w:rPr>
        <w:t>ott</w:t>
      </w:r>
      <w:r w:rsidR="00211C6C">
        <w:rPr>
          <w:i/>
          <w:iCs/>
        </w:rPr>
        <w:t xml:space="preserve"> v. John Sandford</w:t>
      </w:r>
      <w:r w:rsidR="001B6A92">
        <w:rPr>
          <w:i/>
          <w:iCs/>
        </w:rPr>
        <w:t xml:space="preserve"> </w:t>
      </w:r>
      <w:r w:rsidR="001B6A92">
        <w:t xml:space="preserve">is a U.S. Supreme Court </w:t>
      </w:r>
      <w:r w:rsidR="001820F1">
        <w:t xml:space="preserve">determination that African Americans were not citizens. </w:t>
      </w:r>
    </w:p>
    <w:p w14:paraId="76DAC638" w14:textId="2DC118D8" w:rsidR="001820F1" w:rsidRDefault="001820F1" w:rsidP="00C967F8">
      <w:pPr>
        <w:spacing w:after="80" w:line="240" w:lineRule="auto"/>
        <w:ind w:left="547" w:hanging="547"/>
      </w:pPr>
      <w:r>
        <w:rPr>
          <w:b/>
          <w:bCs/>
        </w:rPr>
        <w:t xml:space="preserve">1865 </w:t>
      </w:r>
      <w:r>
        <w:t>13</w:t>
      </w:r>
      <w:r w:rsidRPr="001820F1">
        <w:rPr>
          <w:vertAlign w:val="superscript"/>
        </w:rPr>
        <w:t>th</w:t>
      </w:r>
      <w:r>
        <w:t xml:space="preserve"> Amendment of the U.S. Constitution </w:t>
      </w:r>
      <w:r w:rsidR="00FB08CC">
        <w:t>ends slavery.</w:t>
      </w:r>
    </w:p>
    <w:p w14:paraId="63E2E897" w14:textId="3DFE6DA0" w:rsidR="00FB08CC" w:rsidRDefault="00FB08CC" w:rsidP="00C967F8">
      <w:pPr>
        <w:spacing w:after="80" w:line="240" w:lineRule="auto"/>
        <w:ind w:left="547" w:hanging="547"/>
      </w:pPr>
      <w:r>
        <w:rPr>
          <w:b/>
          <w:bCs/>
        </w:rPr>
        <w:t xml:space="preserve">1868 </w:t>
      </w:r>
      <w:r>
        <w:t>14</w:t>
      </w:r>
      <w:r w:rsidRPr="00FB08CC">
        <w:rPr>
          <w:vertAlign w:val="superscript"/>
        </w:rPr>
        <w:t>th</w:t>
      </w:r>
      <w:r>
        <w:t xml:space="preserve"> Amendment of the U.S. Constitution overrules </w:t>
      </w:r>
      <w:r>
        <w:rPr>
          <w:i/>
          <w:iCs/>
        </w:rPr>
        <w:t xml:space="preserve">Dred Scott </w:t>
      </w:r>
      <w:r w:rsidR="00905509">
        <w:t xml:space="preserve">and grants U.S. citizenship to African Americans. </w:t>
      </w:r>
    </w:p>
    <w:p w14:paraId="64C06AA4" w14:textId="286DE9B6" w:rsidR="00B44336" w:rsidRDefault="006E4849" w:rsidP="00C967F8">
      <w:pPr>
        <w:spacing w:after="80" w:line="240" w:lineRule="auto"/>
        <w:ind w:left="547" w:hanging="547"/>
      </w:pPr>
      <w:r>
        <w:rPr>
          <w:b/>
          <w:bCs/>
        </w:rPr>
        <w:t xml:space="preserve">1896 </w:t>
      </w:r>
      <w:r>
        <w:rPr>
          <w:i/>
          <w:iCs/>
        </w:rPr>
        <w:t xml:space="preserve">Plessy v. Ferguson </w:t>
      </w:r>
      <w:r>
        <w:t>upholds segregation and establishes doctrine of “separate but equal.”</w:t>
      </w:r>
    </w:p>
    <w:p w14:paraId="1BABB320" w14:textId="2807A8B2" w:rsidR="006E4849" w:rsidRDefault="00633B65" w:rsidP="00C967F8">
      <w:pPr>
        <w:spacing w:after="80" w:line="240" w:lineRule="auto"/>
        <w:ind w:left="547" w:hanging="547"/>
      </w:pPr>
      <w:r>
        <w:rPr>
          <w:b/>
          <w:bCs/>
        </w:rPr>
        <w:t xml:space="preserve">1954 </w:t>
      </w:r>
      <w:r>
        <w:rPr>
          <w:i/>
          <w:iCs/>
        </w:rPr>
        <w:t>Brown v. Board of Education</w:t>
      </w:r>
      <w:r>
        <w:t xml:space="preserve"> declares </w:t>
      </w:r>
      <w:r w:rsidR="008C0CA5">
        <w:t>“separate but equal” doctrine unconstitutional.</w:t>
      </w:r>
    </w:p>
    <w:p w14:paraId="48DF8FDA" w14:textId="07408D9F" w:rsidR="008C0CA5" w:rsidRDefault="0090311C" w:rsidP="00C967F8">
      <w:pPr>
        <w:spacing w:after="80" w:line="240" w:lineRule="auto"/>
        <w:ind w:left="547" w:hanging="547"/>
      </w:pPr>
      <w:r>
        <w:rPr>
          <w:b/>
          <w:bCs/>
        </w:rPr>
        <w:t xml:space="preserve">1964 </w:t>
      </w:r>
      <w:r>
        <w:t xml:space="preserve">Civil Rights Act </w:t>
      </w:r>
    </w:p>
    <w:p w14:paraId="5285BFF0" w14:textId="150DF154" w:rsidR="0090311C" w:rsidRDefault="000E137E" w:rsidP="00C967F8">
      <w:pPr>
        <w:spacing w:after="80" w:line="240" w:lineRule="auto"/>
        <w:ind w:left="547" w:hanging="547"/>
      </w:pPr>
      <w:r>
        <w:rPr>
          <w:b/>
          <w:bCs/>
        </w:rPr>
        <w:t xml:space="preserve">1965 </w:t>
      </w:r>
      <w:r>
        <w:t xml:space="preserve">Voting Rights Act </w:t>
      </w:r>
    </w:p>
    <w:p w14:paraId="52EFF064" w14:textId="2AB4721F" w:rsidR="000E137E" w:rsidRDefault="000E137E" w:rsidP="00C967F8">
      <w:pPr>
        <w:spacing w:after="80" w:line="240" w:lineRule="auto"/>
        <w:ind w:left="547" w:hanging="547"/>
      </w:pPr>
      <w:r>
        <w:rPr>
          <w:b/>
          <w:bCs/>
        </w:rPr>
        <w:t xml:space="preserve">1965 </w:t>
      </w:r>
      <w:r>
        <w:t xml:space="preserve">President Johnson signs Executive Order 11246 establishing non-discrimination in hiring and employment. </w:t>
      </w:r>
    </w:p>
    <w:p w14:paraId="678AEB46" w14:textId="358F2370" w:rsidR="000E137E" w:rsidRDefault="00126CFD" w:rsidP="00C967F8">
      <w:pPr>
        <w:spacing w:after="80" w:line="240" w:lineRule="auto"/>
        <w:ind w:left="547" w:hanging="547"/>
      </w:pPr>
      <w:r>
        <w:rPr>
          <w:b/>
          <w:bCs/>
        </w:rPr>
        <w:t>1968</w:t>
      </w:r>
      <w:r>
        <w:t xml:space="preserve"> Fair Housing Act </w:t>
      </w:r>
    </w:p>
    <w:p w14:paraId="50B254F1" w14:textId="5481470A" w:rsidR="00126CFD" w:rsidRDefault="00CA2156" w:rsidP="00C967F8">
      <w:pPr>
        <w:spacing w:after="80" w:line="240" w:lineRule="auto"/>
        <w:ind w:left="547" w:hanging="547"/>
      </w:pPr>
      <w:r>
        <w:rPr>
          <w:b/>
          <w:bCs/>
        </w:rPr>
        <w:t xml:space="preserve">1969 </w:t>
      </w:r>
      <w:r>
        <w:t xml:space="preserve">The Philadelphia Plan sets mandatory goals for federal government contractors to hire people of color. </w:t>
      </w:r>
    </w:p>
    <w:p w14:paraId="7E8F316E" w14:textId="6B3599DC" w:rsidR="00CA2156" w:rsidRDefault="00C71775" w:rsidP="00C967F8">
      <w:pPr>
        <w:spacing w:after="80" w:line="240" w:lineRule="auto"/>
        <w:ind w:left="547" w:hanging="547"/>
      </w:pPr>
      <w:r>
        <w:rPr>
          <w:b/>
          <w:bCs/>
        </w:rPr>
        <w:t xml:space="preserve">1979 </w:t>
      </w:r>
      <w:proofErr w:type="spellStart"/>
      <w:r>
        <w:rPr>
          <w:i/>
          <w:iCs/>
        </w:rPr>
        <w:t>Fullivlove</w:t>
      </w:r>
      <w:proofErr w:type="spellEnd"/>
      <w:r>
        <w:rPr>
          <w:i/>
          <w:iCs/>
        </w:rPr>
        <w:t xml:space="preserve"> v. </w:t>
      </w:r>
      <w:proofErr w:type="spellStart"/>
      <w:r>
        <w:rPr>
          <w:i/>
          <w:iCs/>
        </w:rPr>
        <w:t>Klutznick</w:t>
      </w:r>
      <w:proofErr w:type="spellEnd"/>
      <w:r>
        <w:rPr>
          <w:i/>
          <w:iCs/>
        </w:rPr>
        <w:t xml:space="preserve"> </w:t>
      </w:r>
      <w:r>
        <w:t xml:space="preserve">affirms the federal Disadvantage Business Enterprise </w:t>
      </w:r>
      <w:r w:rsidR="00A84A5B">
        <w:t>(DBE) program.</w:t>
      </w:r>
    </w:p>
    <w:p w14:paraId="75F1E931" w14:textId="77777777" w:rsidR="00A84A5B" w:rsidRDefault="00A84A5B" w:rsidP="00C967F8">
      <w:pPr>
        <w:spacing w:after="80" w:line="240" w:lineRule="auto"/>
        <w:ind w:left="547" w:hanging="547"/>
      </w:pPr>
      <w:r>
        <w:rPr>
          <w:b/>
          <w:bCs/>
        </w:rPr>
        <w:t xml:space="preserve">1982 </w:t>
      </w:r>
      <w:r>
        <w:t xml:space="preserve">Surface Transportation Assistance Act sets a goal for DBE participation in projects with federal funding. </w:t>
      </w:r>
    </w:p>
    <w:p w14:paraId="280E1B8E" w14:textId="0ED0640E" w:rsidR="00E52326" w:rsidRPr="00750ED4" w:rsidRDefault="00E52326" w:rsidP="00C967F8">
      <w:pPr>
        <w:spacing w:after="80" w:line="240" w:lineRule="auto"/>
        <w:ind w:left="547" w:hanging="547"/>
      </w:pPr>
      <w:r w:rsidRPr="00750ED4">
        <w:rPr>
          <w:b/>
          <w:bCs/>
        </w:rPr>
        <w:t>1989</w:t>
      </w:r>
      <w:r w:rsidRPr="00750ED4">
        <w:t xml:space="preserve"> </w:t>
      </w:r>
      <w:hyperlink r:id="rId11" w:history="1">
        <w:r w:rsidRPr="0024284E">
          <w:rPr>
            <w:rStyle w:val="Hyperlink"/>
            <w:i/>
            <w:iCs/>
          </w:rPr>
          <w:t xml:space="preserve">City of Richmond v. </w:t>
        </w:r>
        <w:proofErr w:type="spellStart"/>
        <w:r w:rsidRPr="0024284E">
          <w:rPr>
            <w:rStyle w:val="Hyperlink"/>
            <w:i/>
            <w:iCs/>
          </w:rPr>
          <w:t>Croson</w:t>
        </w:r>
        <w:proofErr w:type="spellEnd"/>
      </w:hyperlink>
      <w:r w:rsidRPr="00750ED4">
        <w:t xml:space="preserve"> places the strict scrutiny standard on state and local government in remedial contracting programs. </w:t>
      </w:r>
    </w:p>
    <w:p w14:paraId="443C9BF8" w14:textId="77777777" w:rsidR="009F5955" w:rsidRPr="00750ED4" w:rsidRDefault="009F5955" w:rsidP="00C967F8">
      <w:pPr>
        <w:spacing w:after="80" w:line="240" w:lineRule="auto"/>
        <w:ind w:left="547" w:hanging="547"/>
      </w:pPr>
      <w:r w:rsidRPr="00750ED4">
        <w:rPr>
          <w:b/>
          <w:bCs/>
        </w:rPr>
        <w:t>1995</w:t>
      </w:r>
      <w:r w:rsidRPr="00750ED4">
        <w:t xml:space="preserve"> </w:t>
      </w:r>
      <w:proofErr w:type="spellStart"/>
      <w:r w:rsidRPr="00750ED4">
        <w:rPr>
          <w:i/>
          <w:iCs/>
        </w:rPr>
        <w:t>Adarand</w:t>
      </w:r>
      <w:proofErr w:type="spellEnd"/>
      <w:r w:rsidRPr="00750ED4">
        <w:rPr>
          <w:i/>
          <w:iCs/>
        </w:rPr>
        <w:t xml:space="preserve"> v. Penda </w:t>
      </w:r>
      <w:r w:rsidRPr="00750ED4">
        <w:t xml:space="preserve">places the same requirements of state and local governments on the federal government. </w:t>
      </w:r>
    </w:p>
    <w:p w14:paraId="2EB8A595" w14:textId="09686959" w:rsidR="00A62A5B" w:rsidRDefault="00A62A5B" w:rsidP="00A62A5B">
      <w:pPr>
        <w:pStyle w:val="Heading1"/>
        <w:rPr>
          <w:b/>
          <w:bCs/>
          <w:i/>
          <w:iCs/>
        </w:rPr>
      </w:pPr>
      <w:r w:rsidRPr="00F80136">
        <w:rPr>
          <w:b/>
          <w:bCs/>
        </w:rPr>
        <w:t xml:space="preserve">City of Portland’s History of Social Equity in Contracting Programs </w:t>
      </w:r>
      <w:r>
        <w:rPr>
          <w:b/>
          <w:bCs/>
        </w:rPr>
        <w:t>Before</w:t>
      </w:r>
      <w:r w:rsidRPr="00F80136">
        <w:rPr>
          <w:b/>
          <w:bCs/>
        </w:rPr>
        <w:t xml:space="preserve"> </w:t>
      </w:r>
      <w:r w:rsidR="00FE1D37">
        <w:rPr>
          <w:b/>
          <w:bCs/>
          <w:i/>
          <w:iCs/>
        </w:rPr>
        <w:t xml:space="preserve">City of Richmond v. </w:t>
      </w:r>
      <w:proofErr w:type="spellStart"/>
      <w:r w:rsidRPr="00F80136">
        <w:rPr>
          <w:b/>
          <w:bCs/>
          <w:i/>
          <w:iCs/>
        </w:rPr>
        <w:t>Croson</w:t>
      </w:r>
      <w:proofErr w:type="spellEnd"/>
    </w:p>
    <w:p w14:paraId="005178CC" w14:textId="51A7CDC4" w:rsidR="00A62A5B" w:rsidRDefault="007E1E42" w:rsidP="00D942D7">
      <w:pPr>
        <w:spacing w:after="80" w:line="240" w:lineRule="auto"/>
        <w:ind w:left="540" w:hanging="540"/>
      </w:pPr>
      <w:r>
        <w:rPr>
          <w:b/>
          <w:bCs/>
        </w:rPr>
        <w:t xml:space="preserve">1979 </w:t>
      </w:r>
      <w:r w:rsidR="00307797">
        <w:t xml:space="preserve">Enactment of first Minority-/Women-owned Business Enterprise (M/WBE) Utilization </w:t>
      </w:r>
      <w:r w:rsidR="00C5488B">
        <w:t>Program with utilization requirements of 10% for certified MBE</w:t>
      </w:r>
      <w:r w:rsidR="002C70D8">
        <w:t>s and 2.5% for certified WBEs to perform commercially useful functions on Capital Improvement</w:t>
      </w:r>
      <w:r w:rsidR="00665859">
        <w:t xml:space="preserve"> Projects valued above $100,000.</w:t>
      </w:r>
      <w:r w:rsidR="005B46EC">
        <w:rPr>
          <w:rStyle w:val="FootnoteReference"/>
        </w:rPr>
        <w:footnoteReference w:id="3"/>
      </w:r>
      <w:r w:rsidR="00665859">
        <w:t xml:space="preserve"> </w:t>
      </w:r>
    </w:p>
    <w:p w14:paraId="64050B56" w14:textId="614F8A59" w:rsidR="00407533" w:rsidRDefault="00407533" w:rsidP="00D942D7">
      <w:pPr>
        <w:spacing w:after="80" w:line="240" w:lineRule="auto"/>
        <w:ind w:left="540" w:hanging="540"/>
      </w:pPr>
      <w:r>
        <w:rPr>
          <w:b/>
          <w:bCs/>
        </w:rPr>
        <w:t xml:space="preserve">1980 </w:t>
      </w:r>
      <w:hyperlink r:id="rId12" w:history="1">
        <w:r w:rsidR="001B7B8A" w:rsidRPr="00D246B0">
          <w:rPr>
            <w:rStyle w:val="Hyperlink"/>
          </w:rPr>
          <w:t>Ordinance 150738</w:t>
        </w:r>
      </w:hyperlink>
      <w:r w:rsidR="001B7B8A">
        <w:t xml:space="preserve"> </w:t>
      </w:r>
      <w:r w:rsidR="004A3150">
        <w:t xml:space="preserve">amended </w:t>
      </w:r>
      <w:hyperlink r:id="rId13" w:history="1">
        <w:r w:rsidR="00453994" w:rsidRPr="00677074">
          <w:rPr>
            <w:rStyle w:val="Hyperlink"/>
          </w:rPr>
          <w:t>Chapter 3.100</w:t>
        </w:r>
      </w:hyperlink>
      <w:r w:rsidR="00453994">
        <w:t xml:space="preserve"> Equal Opportunity </w:t>
      </w:r>
      <w:r w:rsidR="00A81ED4">
        <w:t xml:space="preserve">to include </w:t>
      </w:r>
      <w:hyperlink r:id="rId14" w:anchor="toc--3-100-081-definitions-" w:history="1">
        <w:r w:rsidR="005D0E70" w:rsidRPr="009F4F11">
          <w:rPr>
            <w:rStyle w:val="Hyperlink"/>
          </w:rPr>
          <w:t>Chapter 3.100.081</w:t>
        </w:r>
      </w:hyperlink>
      <w:r w:rsidR="005D0E70">
        <w:t xml:space="preserve">, which </w:t>
      </w:r>
      <w:r w:rsidR="001C2B7D">
        <w:t>permitted the City to conduct its own minority, women and disadvantaged certifications.</w:t>
      </w:r>
      <w:r w:rsidR="00280EB4">
        <w:rPr>
          <w:rStyle w:val="FootnoteReference"/>
        </w:rPr>
        <w:footnoteReference w:id="4"/>
      </w:r>
      <w:r w:rsidR="001C2B7D">
        <w:t xml:space="preserve"> </w:t>
      </w:r>
    </w:p>
    <w:p w14:paraId="40A4BFB3" w14:textId="1707DCA3" w:rsidR="00520E3E" w:rsidRPr="00520E3E" w:rsidRDefault="00520E3E" w:rsidP="00D942D7">
      <w:pPr>
        <w:spacing w:after="80" w:line="240" w:lineRule="auto"/>
        <w:ind w:left="540" w:hanging="540"/>
      </w:pPr>
      <w:r>
        <w:rPr>
          <w:b/>
          <w:bCs/>
        </w:rPr>
        <w:t xml:space="preserve">1987 </w:t>
      </w:r>
      <w:r w:rsidR="007D0C6B">
        <w:t>The authority and responsibility for certification of minority, women, disadvant</w:t>
      </w:r>
      <w:r w:rsidR="00401ECF">
        <w:t xml:space="preserve">aged and emerging small business firms </w:t>
      </w:r>
      <w:r w:rsidR="00C81143">
        <w:t>was transferred to the State of Oregon.</w:t>
      </w:r>
      <w:r w:rsidR="00280EB4">
        <w:rPr>
          <w:rStyle w:val="FootnoteReference"/>
        </w:rPr>
        <w:footnoteReference w:id="5"/>
      </w:r>
      <w:r w:rsidR="00C81143">
        <w:t xml:space="preserve"> </w:t>
      </w:r>
      <w:r w:rsidR="00401ECF">
        <w:t xml:space="preserve"> </w:t>
      </w:r>
    </w:p>
    <w:p w14:paraId="32DEF54B" w14:textId="01766859" w:rsidR="00FD40A8" w:rsidRPr="00F80136" w:rsidRDefault="002D56DF" w:rsidP="00647A95">
      <w:pPr>
        <w:pStyle w:val="Heading1"/>
        <w:rPr>
          <w:b/>
          <w:bCs/>
          <w:i/>
          <w:iCs/>
        </w:rPr>
      </w:pPr>
      <w:r w:rsidRPr="00F80136">
        <w:rPr>
          <w:b/>
          <w:bCs/>
        </w:rPr>
        <w:lastRenderedPageBreak/>
        <w:t>City of Portland’s History of Social Equity in Contracting Programs</w:t>
      </w:r>
      <w:r w:rsidR="009148CF" w:rsidRPr="00F80136">
        <w:rPr>
          <w:b/>
          <w:bCs/>
        </w:rPr>
        <w:t xml:space="preserve"> </w:t>
      </w:r>
      <w:r w:rsidR="00477AC1" w:rsidRPr="00F80136">
        <w:rPr>
          <w:b/>
          <w:bCs/>
        </w:rPr>
        <w:t xml:space="preserve">Since </w:t>
      </w:r>
      <w:r w:rsidR="00FE1D37">
        <w:rPr>
          <w:b/>
          <w:bCs/>
          <w:i/>
          <w:iCs/>
        </w:rPr>
        <w:t xml:space="preserve">City of Richmond v. </w:t>
      </w:r>
      <w:proofErr w:type="spellStart"/>
      <w:r w:rsidR="00477AC1" w:rsidRPr="00F80136">
        <w:rPr>
          <w:b/>
          <w:bCs/>
          <w:i/>
          <w:iCs/>
        </w:rPr>
        <w:t>Croson</w:t>
      </w:r>
      <w:proofErr w:type="spellEnd"/>
    </w:p>
    <w:p w14:paraId="4043CCAF" w14:textId="4C3845C5" w:rsidR="00E52326" w:rsidRPr="00DF77FC" w:rsidRDefault="00E52326" w:rsidP="00676862">
      <w:pPr>
        <w:spacing w:afterLines="40" w:after="96" w:line="240" w:lineRule="auto"/>
        <w:ind w:left="540" w:hanging="540"/>
        <w:rPr>
          <w:sz w:val="20"/>
          <w:szCs w:val="20"/>
        </w:rPr>
      </w:pPr>
      <w:r w:rsidRPr="00DF77FC">
        <w:rPr>
          <w:b/>
          <w:bCs/>
          <w:sz w:val="20"/>
          <w:szCs w:val="20"/>
        </w:rPr>
        <w:t>1990</w:t>
      </w:r>
      <w:r w:rsidRPr="00DF77FC">
        <w:rPr>
          <w:sz w:val="20"/>
          <w:szCs w:val="20"/>
        </w:rPr>
        <w:t xml:space="preserve"> As a result of the </w:t>
      </w:r>
      <w:hyperlink r:id="rId15" w:history="1">
        <w:proofErr w:type="spellStart"/>
        <w:r w:rsidRPr="00DF77FC">
          <w:rPr>
            <w:rStyle w:val="Hyperlink"/>
            <w:i/>
            <w:iCs/>
            <w:sz w:val="20"/>
            <w:szCs w:val="20"/>
          </w:rPr>
          <w:t>Croson</w:t>
        </w:r>
        <w:proofErr w:type="spellEnd"/>
      </w:hyperlink>
      <w:r w:rsidRPr="00DF77FC">
        <w:rPr>
          <w:sz w:val="20"/>
          <w:szCs w:val="20"/>
        </w:rPr>
        <w:t xml:space="preserve"> decision, the City of Portland </w:t>
      </w:r>
      <w:r w:rsidR="00407DE8" w:rsidRPr="00DF77FC">
        <w:rPr>
          <w:sz w:val="20"/>
          <w:szCs w:val="20"/>
        </w:rPr>
        <w:t xml:space="preserve">allowed its M/WBE Utilization Program to expire. The City continued to have goals </w:t>
      </w:r>
      <w:r w:rsidR="00393CE1" w:rsidRPr="00DF77FC">
        <w:rPr>
          <w:sz w:val="20"/>
          <w:szCs w:val="20"/>
        </w:rPr>
        <w:t>only for federally funded projects.</w:t>
      </w:r>
      <w:r w:rsidR="006421B8">
        <w:rPr>
          <w:rStyle w:val="FootnoteReference"/>
          <w:sz w:val="20"/>
          <w:szCs w:val="20"/>
        </w:rPr>
        <w:footnoteReference w:id="6"/>
      </w:r>
    </w:p>
    <w:p w14:paraId="06714296" w14:textId="5E5451A6" w:rsidR="00E57A2E" w:rsidRPr="00DF77FC" w:rsidRDefault="006075EC" w:rsidP="00676862">
      <w:pPr>
        <w:spacing w:afterLines="40" w:after="96" w:line="240" w:lineRule="auto"/>
        <w:ind w:left="540" w:hanging="540"/>
        <w:rPr>
          <w:sz w:val="20"/>
          <w:szCs w:val="20"/>
        </w:rPr>
      </w:pPr>
      <w:r w:rsidRPr="00DF77FC">
        <w:rPr>
          <w:b/>
          <w:bCs/>
          <w:sz w:val="20"/>
          <w:szCs w:val="20"/>
        </w:rPr>
        <w:t>1991-199</w:t>
      </w:r>
      <w:r w:rsidR="002E5FA4" w:rsidRPr="00DF77FC">
        <w:rPr>
          <w:b/>
          <w:bCs/>
          <w:sz w:val="20"/>
          <w:szCs w:val="20"/>
        </w:rPr>
        <w:t>4</w:t>
      </w:r>
      <w:r w:rsidRPr="00DF77FC">
        <w:rPr>
          <w:b/>
          <w:bCs/>
          <w:sz w:val="20"/>
          <w:szCs w:val="20"/>
        </w:rPr>
        <w:t xml:space="preserve"> </w:t>
      </w:r>
      <w:r w:rsidR="00F63F5F">
        <w:rPr>
          <w:sz w:val="20"/>
          <w:szCs w:val="20"/>
        </w:rPr>
        <w:t>The City u</w:t>
      </w:r>
      <w:r w:rsidR="00DB1F9E">
        <w:rPr>
          <w:sz w:val="20"/>
          <w:szCs w:val="20"/>
        </w:rPr>
        <w:t>se</w:t>
      </w:r>
      <w:r w:rsidR="00F63F5F">
        <w:rPr>
          <w:sz w:val="20"/>
          <w:szCs w:val="20"/>
        </w:rPr>
        <w:t>d</w:t>
      </w:r>
      <w:r w:rsidR="006A48C9">
        <w:rPr>
          <w:sz w:val="20"/>
          <w:szCs w:val="20"/>
        </w:rPr>
        <w:t xml:space="preserve"> the </w:t>
      </w:r>
      <w:r w:rsidR="00E53EE4" w:rsidRPr="00DF77FC">
        <w:rPr>
          <w:sz w:val="20"/>
          <w:szCs w:val="20"/>
        </w:rPr>
        <w:t xml:space="preserve">First Source Hiring Program </w:t>
      </w:r>
      <w:r w:rsidR="003637D8" w:rsidRPr="00DF77FC">
        <w:rPr>
          <w:sz w:val="20"/>
          <w:szCs w:val="20"/>
        </w:rPr>
        <w:t xml:space="preserve">to affirm the City’s commitment to employ </w:t>
      </w:r>
      <w:r w:rsidR="00405639" w:rsidRPr="00DF77FC">
        <w:rPr>
          <w:sz w:val="20"/>
          <w:szCs w:val="20"/>
        </w:rPr>
        <w:t xml:space="preserve">economically/socially disadvantaged individuals in the construction trades. </w:t>
      </w:r>
      <w:r w:rsidR="00344A77" w:rsidRPr="00DF77FC">
        <w:rPr>
          <w:sz w:val="20"/>
          <w:szCs w:val="20"/>
        </w:rPr>
        <w:t xml:space="preserve">The program did not generate as many jobs </w:t>
      </w:r>
      <w:r w:rsidR="002E5FA4" w:rsidRPr="00DF77FC">
        <w:rPr>
          <w:sz w:val="20"/>
          <w:szCs w:val="20"/>
        </w:rPr>
        <w:t>as expected, so the program was phased out in 1994.</w:t>
      </w:r>
      <w:r w:rsidR="00DB1F9E">
        <w:rPr>
          <w:rStyle w:val="FootnoteReference"/>
          <w:sz w:val="20"/>
          <w:szCs w:val="20"/>
        </w:rPr>
        <w:footnoteReference w:id="7"/>
      </w:r>
    </w:p>
    <w:p w14:paraId="14918897" w14:textId="3D9988E9" w:rsidR="004B758B" w:rsidRPr="00DF77FC" w:rsidRDefault="00E52326" w:rsidP="00676862">
      <w:pPr>
        <w:spacing w:afterLines="40" w:after="96" w:line="240" w:lineRule="auto"/>
        <w:ind w:left="540" w:hanging="540"/>
        <w:rPr>
          <w:sz w:val="20"/>
          <w:szCs w:val="20"/>
        </w:rPr>
      </w:pPr>
      <w:r w:rsidRPr="00DF77FC">
        <w:rPr>
          <w:b/>
          <w:bCs/>
          <w:sz w:val="20"/>
          <w:szCs w:val="20"/>
        </w:rPr>
        <w:t>1994</w:t>
      </w:r>
      <w:r w:rsidRPr="00DF77FC">
        <w:rPr>
          <w:sz w:val="20"/>
          <w:szCs w:val="20"/>
        </w:rPr>
        <w:t xml:space="preserve"> </w:t>
      </w:r>
      <w:hyperlink r:id="rId16" w:history="1">
        <w:r w:rsidRPr="00DF77FC">
          <w:rPr>
            <w:rStyle w:val="Hyperlink"/>
            <w:sz w:val="20"/>
            <w:szCs w:val="20"/>
          </w:rPr>
          <w:t>Ordinance 167347</w:t>
        </w:r>
      </w:hyperlink>
      <w:r w:rsidR="008B23C7" w:rsidRPr="00DF77FC">
        <w:rPr>
          <w:sz w:val="20"/>
          <w:szCs w:val="20"/>
        </w:rPr>
        <w:t xml:space="preserve"> </w:t>
      </w:r>
      <w:r w:rsidR="00CF4B4F">
        <w:rPr>
          <w:sz w:val="20"/>
          <w:szCs w:val="20"/>
        </w:rPr>
        <w:t>Authorize</w:t>
      </w:r>
      <w:r w:rsidRPr="00DF77FC">
        <w:rPr>
          <w:sz w:val="20"/>
          <w:szCs w:val="20"/>
        </w:rPr>
        <w:t xml:space="preserve"> Mayor to enter </w:t>
      </w:r>
      <w:r w:rsidR="00A868E4" w:rsidRPr="00DF77FC">
        <w:rPr>
          <w:sz w:val="20"/>
          <w:szCs w:val="20"/>
        </w:rPr>
        <w:t>the Intergovernmental Agreement</w:t>
      </w:r>
      <w:r w:rsidRPr="00DF77FC">
        <w:rPr>
          <w:sz w:val="20"/>
          <w:szCs w:val="20"/>
        </w:rPr>
        <w:t xml:space="preserve"> for creation of a Construction Industry Workforce Clearinghouse; establish staffing and systems for implementation of Clearinghouse on City construction projects. </w:t>
      </w:r>
      <w:r w:rsidR="008F5FF2">
        <w:rPr>
          <w:sz w:val="20"/>
          <w:szCs w:val="20"/>
        </w:rPr>
        <w:t>T</w:t>
      </w:r>
      <w:r w:rsidR="00A94BFA" w:rsidRPr="00DF77FC">
        <w:rPr>
          <w:sz w:val="20"/>
          <w:szCs w:val="20"/>
        </w:rPr>
        <w:t>he City a</w:t>
      </w:r>
      <w:r w:rsidR="004B758B" w:rsidRPr="00DF77FC">
        <w:rPr>
          <w:sz w:val="20"/>
          <w:szCs w:val="20"/>
        </w:rPr>
        <w:t>dopt</w:t>
      </w:r>
      <w:r w:rsidR="00A94BFA" w:rsidRPr="00DF77FC">
        <w:rPr>
          <w:sz w:val="20"/>
          <w:szCs w:val="20"/>
        </w:rPr>
        <w:t>ed</w:t>
      </w:r>
      <w:r w:rsidR="004B758B" w:rsidRPr="00DF77FC">
        <w:rPr>
          <w:sz w:val="20"/>
          <w:szCs w:val="20"/>
        </w:rPr>
        <w:t xml:space="preserve"> the Workforce Training &amp; Hiring Program.</w:t>
      </w:r>
      <w:r w:rsidR="007D3066">
        <w:rPr>
          <w:rStyle w:val="FootnoteReference"/>
          <w:sz w:val="20"/>
          <w:szCs w:val="20"/>
        </w:rPr>
        <w:footnoteReference w:id="8"/>
      </w:r>
      <w:r w:rsidR="00FF6409">
        <w:rPr>
          <w:rStyle w:val="FootnoteReference"/>
          <w:sz w:val="20"/>
          <w:szCs w:val="20"/>
        </w:rPr>
        <w:footnoteReference w:id="9"/>
      </w:r>
      <w:r w:rsidR="004B758B" w:rsidRPr="00DF77FC">
        <w:rPr>
          <w:sz w:val="20"/>
          <w:szCs w:val="20"/>
        </w:rPr>
        <w:t xml:space="preserve"> </w:t>
      </w:r>
    </w:p>
    <w:p w14:paraId="38CF2BFD" w14:textId="76D1583D" w:rsidR="000070B2" w:rsidRPr="00DF77FC" w:rsidRDefault="0046658F" w:rsidP="00676862">
      <w:pPr>
        <w:spacing w:afterLines="40" w:after="96" w:line="240" w:lineRule="auto"/>
        <w:ind w:left="540" w:hanging="540"/>
        <w:rPr>
          <w:sz w:val="20"/>
          <w:szCs w:val="20"/>
        </w:rPr>
      </w:pPr>
      <w:r w:rsidRPr="00DF77FC">
        <w:rPr>
          <w:b/>
          <w:bCs/>
          <w:sz w:val="20"/>
          <w:szCs w:val="20"/>
        </w:rPr>
        <w:t xml:space="preserve">1995 </w:t>
      </w:r>
      <w:r w:rsidR="00423EFB" w:rsidRPr="00DF77FC">
        <w:rPr>
          <w:sz w:val="20"/>
          <w:szCs w:val="20"/>
        </w:rPr>
        <w:t xml:space="preserve">The City formally integrated “good faith” contracting requirements </w:t>
      </w:r>
      <w:r w:rsidR="009335A9" w:rsidRPr="00DF77FC">
        <w:rPr>
          <w:sz w:val="20"/>
          <w:szCs w:val="20"/>
        </w:rPr>
        <w:t>into all construction contracts above $200,000.</w:t>
      </w:r>
      <w:r w:rsidR="00FF6409">
        <w:rPr>
          <w:rStyle w:val="FootnoteReference"/>
          <w:sz w:val="20"/>
          <w:szCs w:val="20"/>
        </w:rPr>
        <w:footnoteReference w:id="10"/>
      </w:r>
      <w:r w:rsidR="009335A9" w:rsidRPr="00DF77FC">
        <w:rPr>
          <w:sz w:val="20"/>
          <w:szCs w:val="20"/>
        </w:rPr>
        <w:t xml:space="preserve"> </w:t>
      </w:r>
    </w:p>
    <w:p w14:paraId="4BFBA502" w14:textId="022BC868" w:rsidR="00E52326" w:rsidRPr="00DF77FC" w:rsidRDefault="00E52326" w:rsidP="00676862">
      <w:pPr>
        <w:spacing w:afterLines="40" w:after="96" w:line="240" w:lineRule="auto"/>
        <w:ind w:left="540" w:hanging="540"/>
        <w:rPr>
          <w:sz w:val="20"/>
          <w:szCs w:val="20"/>
        </w:rPr>
      </w:pPr>
      <w:r w:rsidRPr="00DF77FC">
        <w:rPr>
          <w:b/>
          <w:bCs/>
          <w:sz w:val="20"/>
          <w:szCs w:val="20"/>
        </w:rPr>
        <w:t>1993-1996</w:t>
      </w:r>
      <w:r w:rsidRPr="00DF77FC">
        <w:rPr>
          <w:sz w:val="20"/>
          <w:szCs w:val="20"/>
        </w:rPr>
        <w:t xml:space="preserve"> </w:t>
      </w:r>
      <w:hyperlink r:id="rId17" w:history="1">
        <w:r w:rsidR="00167E12" w:rsidRPr="009B7213">
          <w:rPr>
            <w:rStyle w:val="Hyperlink"/>
          </w:rPr>
          <w:t>Oregon</w:t>
        </w:r>
        <w:r w:rsidR="009B7213" w:rsidRPr="009B7213">
          <w:rPr>
            <w:rStyle w:val="Hyperlink"/>
          </w:rPr>
          <w:t xml:space="preserve"> Regional Consortium Disparity Study</w:t>
        </w:r>
      </w:hyperlink>
      <w:r w:rsidR="009B7213">
        <w:t xml:space="preserve"> </w:t>
      </w:r>
    </w:p>
    <w:p w14:paraId="4F4E9558" w14:textId="0DABCC20" w:rsidR="00DD7C5C" w:rsidRPr="00DF77FC" w:rsidRDefault="00E52326" w:rsidP="00676862">
      <w:pPr>
        <w:spacing w:afterLines="40" w:after="96" w:line="240" w:lineRule="auto"/>
        <w:ind w:left="540" w:hanging="540"/>
        <w:rPr>
          <w:sz w:val="20"/>
          <w:szCs w:val="20"/>
        </w:rPr>
      </w:pPr>
      <w:r w:rsidRPr="00DF77FC">
        <w:rPr>
          <w:b/>
          <w:bCs/>
          <w:sz w:val="20"/>
          <w:szCs w:val="20"/>
        </w:rPr>
        <w:t>1997</w:t>
      </w:r>
      <w:r w:rsidRPr="00DF77FC">
        <w:rPr>
          <w:sz w:val="20"/>
          <w:szCs w:val="20"/>
        </w:rPr>
        <w:t xml:space="preserve"> </w:t>
      </w:r>
      <w:hyperlink r:id="rId18" w:history="1">
        <w:r w:rsidRPr="00DF77FC">
          <w:rPr>
            <w:rStyle w:val="Hyperlink"/>
            <w:sz w:val="20"/>
            <w:szCs w:val="20"/>
          </w:rPr>
          <w:t>Fair Contracting and Employment Strategy Report</w:t>
        </w:r>
      </w:hyperlink>
    </w:p>
    <w:p w14:paraId="030B731C" w14:textId="4CD15619" w:rsidR="00E52326" w:rsidRPr="00DF77FC" w:rsidRDefault="00E52326" w:rsidP="00676862">
      <w:pPr>
        <w:pStyle w:val="ListParagraph"/>
        <w:numPr>
          <w:ilvl w:val="0"/>
          <w:numId w:val="6"/>
        </w:numPr>
        <w:spacing w:afterLines="40" w:after="96" w:line="240" w:lineRule="auto"/>
        <w:ind w:left="990" w:hanging="270"/>
        <w:rPr>
          <w:sz w:val="20"/>
          <w:szCs w:val="20"/>
        </w:rPr>
      </w:pPr>
      <w:r w:rsidRPr="00DF77FC">
        <w:rPr>
          <w:sz w:val="20"/>
          <w:szCs w:val="20"/>
        </w:rPr>
        <w:t xml:space="preserve">Proposal of Sheltered Market Program </w:t>
      </w:r>
      <w:r w:rsidR="00B73F05" w:rsidRPr="00DF77FC">
        <w:rPr>
          <w:sz w:val="20"/>
          <w:szCs w:val="20"/>
        </w:rPr>
        <w:t xml:space="preserve">(implemented </w:t>
      </w:r>
      <w:r w:rsidRPr="00DF77FC">
        <w:rPr>
          <w:sz w:val="20"/>
          <w:szCs w:val="20"/>
        </w:rPr>
        <w:t>in 1997</w:t>
      </w:r>
      <w:r w:rsidR="00B73F05" w:rsidRPr="00DF77FC">
        <w:rPr>
          <w:sz w:val="20"/>
          <w:szCs w:val="20"/>
        </w:rPr>
        <w:t>)</w:t>
      </w:r>
      <w:r w:rsidRPr="00DF77FC">
        <w:rPr>
          <w:sz w:val="20"/>
          <w:szCs w:val="20"/>
        </w:rPr>
        <w:t xml:space="preserve">.  </w:t>
      </w:r>
    </w:p>
    <w:p w14:paraId="7BAC5F56" w14:textId="73B785D5" w:rsidR="00DD7C5C" w:rsidRPr="00DF77FC" w:rsidRDefault="00E52326" w:rsidP="00676862">
      <w:pPr>
        <w:pStyle w:val="ListParagraph"/>
        <w:numPr>
          <w:ilvl w:val="0"/>
          <w:numId w:val="6"/>
        </w:numPr>
        <w:spacing w:afterLines="40" w:after="96" w:line="240" w:lineRule="auto"/>
        <w:ind w:left="990" w:hanging="270"/>
        <w:rPr>
          <w:sz w:val="20"/>
          <w:szCs w:val="20"/>
        </w:rPr>
      </w:pPr>
      <w:r w:rsidRPr="00DF77FC">
        <w:rPr>
          <w:sz w:val="20"/>
          <w:szCs w:val="20"/>
        </w:rPr>
        <w:t xml:space="preserve">Proposal of Direct Services Contracting </w:t>
      </w:r>
      <w:r w:rsidR="00B73F05" w:rsidRPr="00DF77FC">
        <w:rPr>
          <w:sz w:val="20"/>
          <w:szCs w:val="20"/>
        </w:rPr>
        <w:t xml:space="preserve">(implemented </w:t>
      </w:r>
      <w:r w:rsidRPr="00DF77FC">
        <w:rPr>
          <w:sz w:val="20"/>
          <w:szCs w:val="20"/>
        </w:rPr>
        <w:t>in 2010</w:t>
      </w:r>
      <w:r w:rsidR="00B73F05" w:rsidRPr="00DF77FC">
        <w:rPr>
          <w:sz w:val="20"/>
          <w:szCs w:val="20"/>
        </w:rPr>
        <w:t>)</w:t>
      </w:r>
      <w:r w:rsidRPr="00DF77FC">
        <w:rPr>
          <w:sz w:val="20"/>
          <w:szCs w:val="20"/>
        </w:rPr>
        <w:t xml:space="preserve">. </w:t>
      </w:r>
    </w:p>
    <w:p w14:paraId="16117AA8" w14:textId="2C21E3FA" w:rsidR="00E52326" w:rsidRPr="00DF77FC" w:rsidRDefault="00E52326" w:rsidP="00676862">
      <w:pPr>
        <w:spacing w:afterLines="40" w:after="96" w:line="240" w:lineRule="auto"/>
        <w:ind w:left="540" w:hanging="540"/>
        <w:rPr>
          <w:sz w:val="20"/>
          <w:szCs w:val="20"/>
        </w:rPr>
      </w:pPr>
      <w:r w:rsidRPr="00DF77FC">
        <w:rPr>
          <w:b/>
          <w:bCs/>
          <w:sz w:val="20"/>
          <w:szCs w:val="20"/>
        </w:rPr>
        <w:t>2001</w:t>
      </w:r>
      <w:r w:rsidRPr="00DF77FC">
        <w:rPr>
          <w:sz w:val="20"/>
          <w:szCs w:val="20"/>
        </w:rPr>
        <w:t xml:space="preserve"> </w:t>
      </w:r>
      <w:hyperlink r:id="rId19" w:history="1">
        <w:r w:rsidRPr="00DF77FC">
          <w:rPr>
            <w:rStyle w:val="Hyperlink"/>
            <w:sz w:val="20"/>
            <w:szCs w:val="20"/>
          </w:rPr>
          <w:t>Fair Contracting &amp; Employment Strategy: Three year review</w:t>
        </w:r>
      </w:hyperlink>
      <w:r w:rsidRPr="00DF77FC">
        <w:rPr>
          <w:sz w:val="20"/>
          <w:szCs w:val="20"/>
        </w:rPr>
        <w:t xml:space="preserve"> </w:t>
      </w:r>
    </w:p>
    <w:p w14:paraId="379B36EE" w14:textId="1BAD87D1" w:rsidR="00E52326" w:rsidRPr="00DF77FC" w:rsidRDefault="00E52326" w:rsidP="00676862">
      <w:pPr>
        <w:spacing w:afterLines="40" w:after="96" w:line="240" w:lineRule="auto"/>
        <w:ind w:left="540" w:hanging="540"/>
        <w:rPr>
          <w:sz w:val="20"/>
          <w:szCs w:val="20"/>
        </w:rPr>
      </w:pPr>
      <w:r w:rsidRPr="00DF77FC">
        <w:rPr>
          <w:b/>
          <w:bCs/>
          <w:sz w:val="20"/>
          <w:szCs w:val="20"/>
        </w:rPr>
        <w:t xml:space="preserve">2001 </w:t>
      </w:r>
      <w:hyperlink r:id="rId20" w:history="1">
        <w:r w:rsidRPr="00DF77FC">
          <w:rPr>
            <w:rStyle w:val="Hyperlink"/>
            <w:sz w:val="20"/>
            <w:szCs w:val="20"/>
          </w:rPr>
          <w:t>Resolution 36050</w:t>
        </w:r>
      </w:hyperlink>
      <w:r w:rsidRPr="00DF77FC">
        <w:rPr>
          <w:sz w:val="20"/>
          <w:szCs w:val="20"/>
        </w:rPr>
        <w:t xml:space="preserve"> Accept the Fair Contracting and Employment Strategy and direct its implementation. </w:t>
      </w:r>
    </w:p>
    <w:p w14:paraId="0E0E24F2" w14:textId="4D0B2AFF" w:rsidR="003E2622" w:rsidRPr="00DF77FC" w:rsidRDefault="003E2622" w:rsidP="00676862">
      <w:pPr>
        <w:spacing w:afterLines="40" w:after="96" w:line="240" w:lineRule="auto"/>
        <w:ind w:left="540" w:hanging="540"/>
        <w:rPr>
          <w:b/>
          <w:bCs/>
          <w:sz w:val="20"/>
          <w:szCs w:val="20"/>
        </w:rPr>
      </w:pPr>
      <w:r w:rsidRPr="00DF77FC">
        <w:rPr>
          <w:b/>
          <w:bCs/>
          <w:sz w:val="20"/>
          <w:szCs w:val="20"/>
        </w:rPr>
        <w:t>2001</w:t>
      </w:r>
      <w:r w:rsidR="00F05027" w:rsidRPr="00DF77FC">
        <w:rPr>
          <w:sz w:val="20"/>
          <w:szCs w:val="20"/>
        </w:rPr>
        <w:t xml:space="preserve"> </w:t>
      </w:r>
      <w:hyperlink r:id="rId21" w:history="1">
        <w:r w:rsidR="0023497A" w:rsidRPr="00DF77FC">
          <w:rPr>
            <w:rStyle w:val="Hyperlink"/>
            <w:i/>
            <w:iCs/>
            <w:sz w:val="20"/>
            <w:szCs w:val="20"/>
          </w:rPr>
          <w:t>The City’s Consultant Contracting Procedures Need to be Strength</w:t>
        </w:r>
        <w:r w:rsidR="00E712FD" w:rsidRPr="00DF77FC">
          <w:rPr>
            <w:rStyle w:val="Hyperlink"/>
            <w:i/>
            <w:iCs/>
            <w:sz w:val="20"/>
            <w:szCs w:val="20"/>
          </w:rPr>
          <w:t>ened</w:t>
        </w:r>
      </w:hyperlink>
      <w:r w:rsidR="00E712FD" w:rsidRPr="00DF77FC">
        <w:rPr>
          <w:i/>
          <w:iCs/>
          <w:sz w:val="20"/>
          <w:szCs w:val="20"/>
        </w:rPr>
        <w:t xml:space="preserve"> </w:t>
      </w:r>
      <w:r w:rsidR="00E712FD" w:rsidRPr="00DF77FC">
        <w:rPr>
          <w:sz w:val="20"/>
          <w:szCs w:val="20"/>
        </w:rPr>
        <w:t>Audit</w:t>
      </w:r>
    </w:p>
    <w:p w14:paraId="7C88EC84" w14:textId="67753C2C" w:rsidR="00BC481C" w:rsidRPr="00DF77FC" w:rsidRDefault="00E712FD" w:rsidP="00676862">
      <w:pPr>
        <w:spacing w:afterLines="40" w:after="96" w:line="240" w:lineRule="auto"/>
        <w:ind w:left="540" w:hanging="540"/>
        <w:rPr>
          <w:b/>
          <w:bCs/>
          <w:sz w:val="20"/>
          <w:szCs w:val="20"/>
        </w:rPr>
      </w:pPr>
      <w:r w:rsidRPr="00DF77FC">
        <w:rPr>
          <w:b/>
          <w:bCs/>
          <w:sz w:val="20"/>
          <w:szCs w:val="20"/>
        </w:rPr>
        <w:t xml:space="preserve">2003 </w:t>
      </w:r>
      <w:hyperlink r:id="rId22" w:history="1">
        <w:r w:rsidR="00D54AF9" w:rsidRPr="00DF77FC">
          <w:rPr>
            <w:rStyle w:val="Hyperlink"/>
            <w:sz w:val="20"/>
            <w:szCs w:val="20"/>
          </w:rPr>
          <w:t xml:space="preserve">Ordinance </w:t>
        </w:r>
        <w:r w:rsidR="00BC481C" w:rsidRPr="00DF77FC">
          <w:rPr>
            <w:rStyle w:val="Hyperlink"/>
            <w:sz w:val="20"/>
            <w:szCs w:val="20"/>
          </w:rPr>
          <w:t>177244</w:t>
        </w:r>
      </w:hyperlink>
      <w:r w:rsidR="00BC481C" w:rsidRPr="00DF77FC">
        <w:rPr>
          <w:sz w:val="20"/>
          <w:szCs w:val="20"/>
        </w:rPr>
        <w:t xml:space="preserve"> Adopt </w:t>
      </w:r>
      <w:r w:rsidR="00BC481C" w:rsidRPr="00DF77FC">
        <w:rPr>
          <w:i/>
          <w:iCs/>
          <w:sz w:val="20"/>
          <w:szCs w:val="20"/>
        </w:rPr>
        <w:t xml:space="preserve">Proposal to Increase Minority-Owned, Women-Owned and Emerging Small Business Utilization in Professional, Technical and Expert Contracting. </w:t>
      </w:r>
      <w:r w:rsidR="00481F24" w:rsidRPr="00DF77FC">
        <w:rPr>
          <w:sz w:val="20"/>
          <w:szCs w:val="20"/>
        </w:rPr>
        <w:t xml:space="preserve">Also see </w:t>
      </w:r>
      <w:hyperlink r:id="rId23" w:history="1">
        <w:r w:rsidR="00481F24" w:rsidRPr="00DF77FC">
          <w:rPr>
            <w:rStyle w:val="Hyperlink"/>
            <w:sz w:val="20"/>
            <w:szCs w:val="20"/>
          </w:rPr>
          <w:t>ADM 1.11</w:t>
        </w:r>
      </w:hyperlink>
      <w:r w:rsidR="00FA7477" w:rsidRPr="00DF77FC">
        <w:rPr>
          <w:sz w:val="20"/>
          <w:szCs w:val="20"/>
        </w:rPr>
        <w:t xml:space="preserve">. </w:t>
      </w:r>
      <w:r w:rsidR="00BC481C" w:rsidRPr="00DF77FC">
        <w:rPr>
          <w:sz w:val="20"/>
          <w:szCs w:val="20"/>
        </w:rPr>
        <w:t xml:space="preserve"> </w:t>
      </w:r>
    </w:p>
    <w:p w14:paraId="3C401D71" w14:textId="48F27170" w:rsidR="001F5FC7" w:rsidRPr="00DF77FC" w:rsidRDefault="00300AA7" w:rsidP="00676862">
      <w:pPr>
        <w:spacing w:afterLines="40" w:after="96" w:line="240" w:lineRule="auto"/>
        <w:ind w:left="540" w:hanging="540"/>
        <w:rPr>
          <w:b/>
          <w:bCs/>
          <w:sz w:val="20"/>
          <w:szCs w:val="20"/>
        </w:rPr>
      </w:pPr>
      <w:r w:rsidRPr="00DF77FC">
        <w:rPr>
          <w:b/>
          <w:bCs/>
          <w:sz w:val="20"/>
          <w:szCs w:val="20"/>
        </w:rPr>
        <w:t xml:space="preserve">2007 </w:t>
      </w:r>
      <w:hyperlink r:id="rId24" w:history="1">
        <w:r w:rsidRPr="00DF77FC">
          <w:rPr>
            <w:rStyle w:val="Hyperlink"/>
            <w:sz w:val="20"/>
            <w:szCs w:val="20"/>
          </w:rPr>
          <w:t>Resolution 36558</w:t>
        </w:r>
      </w:hyperlink>
      <w:r w:rsidRPr="00DF77FC">
        <w:rPr>
          <w:sz w:val="20"/>
          <w:szCs w:val="20"/>
        </w:rPr>
        <w:t xml:space="preserve"> Modify the Professional, Technical, and Expert policy documents to address Minority, Women, and Emerging Small Business subcontractor concerns and to require public notice </w:t>
      </w:r>
      <w:r w:rsidR="000550B7" w:rsidRPr="00DF77FC">
        <w:rPr>
          <w:sz w:val="20"/>
          <w:szCs w:val="20"/>
        </w:rPr>
        <w:t>of the City intent to execute sole so</w:t>
      </w:r>
      <w:r w:rsidR="00EB7BB8" w:rsidRPr="00DF77FC">
        <w:rPr>
          <w:sz w:val="20"/>
          <w:szCs w:val="20"/>
        </w:rPr>
        <w:t>urce</w:t>
      </w:r>
      <w:r w:rsidR="000550B7" w:rsidRPr="00DF77FC">
        <w:rPr>
          <w:sz w:val="20"/>
          <w:szCs w:val="20"/>
        </w:rPr>
        <w:t xml:space="preserve"> PTE contracts.</w:t>
      </w:r>
      <w:r w:rsidR="00FA5C24" w:rsidRPr="00DF77FC">
        <w:rPr>
          <w:sz w:val="20"/>
          <w:szCs w:val="20"/>
        </w:rPr>
        <w:t xml:space="preserve"> See also </w:t>
      </w:r>
      <w:hyperlink r:id="rId25" w:history="1">
        <w:r w:rsidR="00FA5C24" w:rsidRPr="00DF77FC">
          <w:rPr>
            <w:rStyle w:val="Hyperlink"/>
            <w:sz w:val="20"/>
            <w:szCs w:val="20"/>
          </w:rPr>
          <w:t xml:space="preserve">ADM </w:t>
        </w:r>
        <w:r w:rsidR="00657B6D" w:rsidRPr="00DF77FC">
          <w:rPr>
            <w:rStyle w:val="Hyperlink"/>
            <w:sz w:val="20"/>
            <w:szCs w:val="20"/>
          </w:rPr>
          <w:t>1.14</w:t>
        </w:r>
      </w:hyperlink>
      <w:r w:rsidR="00EE2212" w:rsidRPr="00DF77FC">
        <w:rPr>
          <w:sz w:val="20"/>
          <w:szCs w:val="20"/>
        </w:rPr>
        <w:t>.</w:t>
      </w:r>
    </w:p>
    <w:p w14:paraId="58970F44" w14:textId="4AE7CCDA" w:rsidR="00E52326" w:rsidRPr="00DF77FC" w:rsidRDefault="00E52326" w:rsidP="00676862">
      <w:pPr>
        <w:spacing w:afterLines="40" w:after="96" w:line="240" w:lineRule="auto"/>
        <w:ind w:left="540" w:hanging="540"/>
        <w:rPr>
          <w:sz w:val="20"/>
          <w:szCs w:val="20"/>
        </w:rPr>
      </w:pPr>
      <w:r w:rsidRPr="00DF77FC">
        <w:rPr>
          <w:b/>
          <w:bCs/>
          <w:sz w:val="20"/>
          <w:szCs w:val="20"/>
        </w:rPr>
        <w:t xml:space="preserve">2009 </w:t>
      </w:r>
      <w:hyperlink r:id="rId26" w:history="1">
        <w:r w:rsidRPr="00DF77FC">
          <w:rPr>
            <w:rStyle w:val="Hyperlink"/>
            <w:sz w:val="20"/>
            <w:szCs w:val="20"/>
          </w:rPr>
          <w:t>Resolution 36718</w:t>
        </w:r>
      </w:hyperlink>
      <w:r w:rsidRPr="00DF77FC">
        <w:rPr>
          <w:sz w:val="20"/>
          <w:szCs w:val="20"/>
        </w:rPr>
        <w:t xml:space="preserve"> Establish the City of Portland Fair Contracting Forum to support and promote accountable, transparent, fair, effective, and efficient contracting practices.</w:t>
      </w:r>
    </w:p>
    <w:p w14:paraId="3631967F" w14:textId="6EB2DD16" w:rsidR="00E52326" w:rsidRPr="00DF77FC" w:rsidRDefault="00E52326" w:rsidP="00676862">
      <w:pPr>
        <w:spacing w:afterLines="40" w:after="96" w:line="240" w:lineRule="auto"/>
        <w:ind w:left="540" w:hanging="540"/>
        <w:rPr>
          <w:sz w:val="20"/>
          <w:szCs w:val="20"/>
        </w:rPr>
      </w:pPr>
      <w:r w:rsidRPr="00DF77FC">
        <w:rPr>
          <w:b/>
          <w:bCs/>
          <w:sz w:val="20"/>
          <w:szCs w:val="20"/>
        </w:rPr>
        <w:t>2009</w:t>
      </w:r>
      <w:r w:rsidRPr="00DF77FC">
        <w:rPr>
          <w:sz w:val="20"/>
          <w:szCs w:val="20"/>
        </w:rPr>
        <w:t xml:space="preserve"> </w:t>
      </w:r>
      <w:hyperlink r:id="rId27" w:history="1">
        <w:r w:rsidRPr="00DF77FC">
          <w:rPr>
            <w:rStyle w:val="Hyperlink"/>
            <w:sz w:val="20"/>
            <w:szCs w:val="20"/>
          </w:rPr>
          <w:t>Resolution 36757</w:t>
        </w:r>
      </w:hyperlink>
      <w:r w:rsidRPr="00DF77FC">
        <w:rPr>
          <w:sz w:val="20"/>
          <w:szCs w:val="20"/>
        </w:rPr>
        <w:t xml:space="preserve"> Require City Bureaus to include at least one minority evaluator provided by the Alliance of Minority Chambers on all contractor evaluation and selection panels awarding City contracts in excess of the formal solicitation thresholds for contracts that are not awarded on the basis of lowest responsible bidder. </w:t>
      </w:r>
      <w:r w:rsidR="00F85716" w:rsidRPr="00DF77FC">
        <w:rPr>
          <w:sz w:val="20"/>
          <w:szCs w:val="20"/>
        </w:rPr>
        <w:t xml:space="preserve">Also see </w:t>
      </w:r>
      <w:hyperlink r:id="rId28" w:history="1">
        <w:r w:rsidR="00F85716" w:rsidRPr="00DF77FC">
          <w:rPr>
            <w:rStyle w:val="Hyperlink"/>
            <w:sz w:val="20"/>
            <w:szCs w:val="20"/>
          </w:rPr>
          <w:t>A</w:t>
        </w:r>
        <w:r w:rsidR="00BE70CF" w:rsidRPr="00DF77FC">
          <w:rPr>
            <w:rStyle w:val="Hyperlink"/>
            <w:sz w:val="20"/>
            <w:szCs w:val="20"/>
          </w:rPr>
          <w:t>DM 1.18</w:t>
        </w:r>
      </w:hyperlink>
      <w:r w:rsidR="00EE2212" w:rsidRPr="00DF77FC">
        <w:rPr>
          <w:sz w:val="20"/>
          <w:szCs w:val="20"/>
        </w:rPr>
        <w:t>.</w:t>
      </w:r>
    </w:p>
    <w:p w14:paraId="2767441B" w14:textId="06E4E196" w:rsidR="00E52326" w:rsidRPr="00DF77FC" w:rsidRDefault="00E52326" w:rsidP="00676862">
      <w:pPr>
        <w:spacing w:afterLines="40" w:after="96" w:line="240" w:lineRule="auto"/>
        <w:ind w:left="540" w:hanging="540"/>
        <w:rPr>
          <w:sz w:val="20"/>
          <w:szCs w:val="20"/>
        </w:rPr>
      </w:pPr>
      <w:r w:rsidRPr="00DF77FC">
        <w:rPr>
          <w:b/>
          <w:bCs/>
          <w:sz w:val="20"/>
          <w:szCs w:val="20"/>
        </w:rPr>
        <w:t>2009-2011</w:t>
      </w:r>
      <w:r w:rsidRPr="00DF77FC">
        <w:rPr>
          <w:sz w:val="20"/>
          <w:szCs w:val="20"/>
        </w:rPr>
        <w:t xml:space="preserve"> </w:t>
      </w:r>
      <w:hyperlink r:id="rId29" w:history="1">
        <w:r w:rsidRPr="00DF77FC">
          <w:rPr>
            <w:rStyle w:val="Hyperlink"/>
            <w:sz w:val="20"/>
            <w:szCs w:val="20"/>
          </w:rPr>
          <w:t>City of Portland Disparity Study</w:t>
        </w:r>
      </w:hyperlink>
      <w:r w:rsidRPr="00DF77FC">
        <w:rPr>
          <w:sz w:val="20"/>
          <w:szCs w:val="20"/>
        </w:rPr>
        <w:t xml:space="preserve"> </w:t>
      </w:r>
    </w:p>
    <w:p w14:paraId="3FAC7B9A" w14:textId="0FB381D6" w:rsidR="00E52326" w:rsidRPr="00DF77FC" w:rsidRDefault="00E52326" w:rsidP="00676862">
      <w:pPr>
        <w:spacing w:afterLines="40" w:after="96" w:line="240" w:lineRule="auto"/>
        <w:ind w:left="540" w:hanging="540"/>
        <w:rPr>
          <w:sz w:val="20"/>
          <w:szCs w:val="20"/>
        </w:rPr>
      </w:pPr>
      <w:r w:rsidRPr="00DF77FC">
        <w:rPr>
          <w:b/>
          <w:bCs/>
          <w:sz w:val="20"/>
          <w:szCs w:val="20"/>
        </w:rPr>
        <w:t xml:space="preserve">2010 </w:t>
      </w:r>
      <w:hyperlink r:id="rId30" w:history="1">
        <w:r w:rsidRPr="00DF77FC">
          <w:rPr>
            <w:rStyle w:val="Hyperlink"/>
            <w:i/>
            <w:iCs/>
            <w:sz w:val="20"/>
            <w:szCs w:val="20"/>
          </w:rPr>
          <w:t>Sheltered Market Program</w:t>
        </w:r>
      </w:hyperlink>
      <w:r w:rsidRPr="00DF77FC">
        <w:rPr>
          <w:i/>
          <w:iCs/>
          <w:sz w:val="20"/>
          <w:szCs w:val="20"/>
        </w:rPr>
        <w:t xml:space="preserve"> </w:t>
      </w:r>
      <w:r w:rsidRPr="00DF77FC">
        <w:rPr>
          <w:sz w:val="20"/>
          <w:szCs w:val="20"/>
        </w:rPr>
        <w:t>Audit</w:t>
      </w:r>
    </w:p>
    <w:p w14:paraId="570E9AD6" w14:textId="696915F7" w:rsidR="00E52326" w:rsidRPr="00DF77FC" w:rsidRDefault="00E52326" w:rsidP="00676862">
      <w:pPr>
        <w:spacing w:afterLines="40" w:after="96" w:line="240" w:lineRule="auto"/>
        <w:ind w:left="540" w:hanging="540"/>
        <w:rPr>
          <w:sz w:val="20"/>
          <w:szCs w:val="20"/>
        </w:rPr>
      </w:pPr>
      <w:r w:rsidRPr="00DF77FC">
        <w:rPr>
          <w:b/>
          <w:bCs/>
          <w:sz w:val="20"/>
          <w:szCs w:val="20"/>
        </w:rPr>
        <w:lastRenderedPageBreak/>
        <w:t>2011</w:t>
      </w:r>
      <w:r w:rsidRPr="00DF77FC">
        <w:rPr>
          <w:sz w:val="20"/>
          <w:szCs w:val="20"/>
        </w:rPr>
        <w:t xml:space="preserve"> </w:t>
      </w:r>
      <w:hyperlink r:id="rId31" w:history="1">
        <w:r w:rsidRPr="00DF77FC">
          <w:rPr>
            <w:rStyle w:val="Hyperlink"/>
            <w:sz w:val="20"/>
            <w:szCs w:val="20"/>
          </w:rPr>
          <w:t>Resolution 36868</w:t>
        </w:r>
      </w:hyperlink>
      <w:r w:rsidRPr="00DF77FC">
        <w:rPr>
          <w:sz w:val="20"/>
          <w:szCs w:val="20"/>
        </w:rPr>
        <w:t xml:space="preserve"> Accept City of Portland Disparity Study Report and direct OMF to take immediate action to enhance the City's equity programs and to bring forward recommendations to City Council to further expand and strengthen the programs no later than February 2012. </w:t>
      </w:r>
    </w:p>
    <w:p w14:paraId="6656E00D" w14:textId="1B621243" w:rsidR="00E52326" w:rsidRPr="00DF77FC" w:rsidRDefault="00E52326" w:rsidP="00676862">
      <w:pPr>
        <w:spacing w:afterLines="40" w:after="96" w:line="240" w:lineRule="auto"/>
        <w:ind w:left="540" w:hanging="540"/>
        <w:rPr>
          <w:sz w:val="20"/>
          <w:szCs w:val="20"/>
        </w:rPr>
      </w:pPr>
      <w:r w:rsidRPr="00DF77FC">
        <w:rPr>
          <w:b/>
          <w:bCs/>
          <w:sz w:val="20"/>
          <w:szCs w:val="20"/>
        </w:rPr>
        <w:t>2012</w:t>
      </w:r>
      <w:r w:rsidRPr="00DF77FC">
        <w:rPr>
          <w:sz w:val="20"/>
          <w:szCs w:val="20"/>
        </w:rPr>
        <w:t xml:space="preserve"> </w:t>
      </w:r>
      <w:hyperlink r:id="rId32" w:history="1">
        <w:r w:rsidRPr="00DF77FC">
          <w:rPr>
            <w:rStyle w:val="Hyperlink"/>
            <w:sz w:val="20"/>
            <w:szCs w:val="20"/>
          </w:rPr>
          <w:t>Resolution 36918</w:t>
        </w:r>
      </w:hyperlink>
      <w:r w:rsidRPr="00DF77FC">
        <w:rPr>
          <w:sz w:val="20"/>
          <w:szCs w:val="20"/>
        </w:rPr>
        <w:t xml:space="preserve"> Adopt </w:t>
      </w:r>
      <w:hyperlink r:id="rId33" w:history="1">
        <w:r w:rsidRPr="00DF77FC">
          <w:rPr>
            <w:rStyle w:val="Hyperlink"/>
            <w:sz w:val="20"/>
            <w:szCs w:val="20"/>
          </w:rPr>
          <w:t>the Portland Plan</w:t>
        </w:r>
      </w:hyperlink>
      <w:r w:rsidRPr="00DF77FC">
        <w:rPr>
          <w:sz w:val="20"/>
          <w:szCs w:val="20"/>
        </w:rPr>
        <w:t xml:space="preserve"> </w:t>
      </w:r>
      <w:r w:rsidR="00AA7F2F" w:rsidRPr="00DF77FC">
        <w:rPr>
          <w:sz w:val="20"/>
          <w:szCs w:val="20"/>
        </w:rPr>
        <w:t xml:space="preserve">(including its Framework for Equity) </w:t>
      </w:r>
      <w:r w:rsidRPr="00DF77FC">
        <w:rPr>
          <w:sz w:val="20"/>
          <w:szCs w:val="20"/>
        </w:rPr>
        <w:t xml:space="preserve">as a strategic plan to guide future City decisions. </w:t>
      </w:r>
    </w:p>
    <w:p w14:paraId="2DDE4A89" w14:textId="61EE5430" w:rsidR="00E52326" w:rsidRPr="00DF77FC" w:rsidRDefault="00E52326" w:rsidP="00676862">
      <w:pPr>
        <w:spacing w:afterLines="40" w:after="96" w:line="240" w:lineRule="auto"/>
        <w:ind w:left="540" w:hanging="540"/>
        <w:rPr>
          <w:sz w:val="20"/>
          <w:szCs w:val="20"/>
        </w:rPr>
      </w:pPr>
      <w:r w:rsidRPr="00DF77FC">
        <w:rPr>
          <w:b/>
          <w:bCs/>
          <w:sz w:val="20"/>
          <w:szCs w:val="20"/>
        </w:rPr>
        <w:t>2012</w:t>
      </w:r>
      <w:r w:rsidRPr="00DF77FC">
        <w:rPr>
          <w:sz w:val="20"/>
          <w:szCs w:val="20"/>
        </w:rPr>
        <w:t xml:space="preserve"> </w:t>
      </w:r>
      <w:hyperlink r:id="rId34" w:history="1">
        <w:r w:rsidRPr="00DF77FC">
          <w:rPr>
            <w:rStyle w:val="Hyperlink"/>
            <w:sz w:val="20"/>
            <w:szCs w:val="20"/>
          </w:rPr>
          <w:t>Resolution 36944</w:t>
        </w:r>
      </w:hyperlink>
      <w:r w:rsidRPr="00DF77FC">
        <w:rPr>
          <w:sz w:val="20"/>
          <w:szCs w:val="20"/>
        </w:rPr>
        <w:t xml:space="preserve"> Accept recommendations for a social equity contracting strategy to increase minority-owned, women-owned and emerging small business utilization in City contracting. </w:t>
      </w:r>
      <w:r w:rsidR="00BD2DB4" w:rsidRPr="00DF77FC">
        <w:rPr>
          <w:sz w:val="20"/>
          <w:szCs w:val="20"/>
        </w:rPr>
        <w:t>Also see ADM 1.19</w:t>
      </w:r>
      <w:r w:rsidR="003129CC" w:rsidRPr="00DF77FC">
        <w:rPr>
          <w:sz w:val="20"/>
          <w:szCs w:val="20"/>
        </w:rPr>
        <w:t xml:space="preserve">. </w:t>
      </w:r>
    </w:p>
    <w:p w14:paraId="43DE2E41" w14:textId="4C9A83F7" w:rsidR="00E52326" w:rsidRPr="00DF77FC" w:rsidRDefault="00E52326" w:rsidP="00676862">
      <w:pPr>
        <w:pStyle w:val="ListParagraph"/>
        <w:numPr>
          <w:ilvl w:val="0"/>
          <w:numId w:val="7"/>
        </w:numPr>
        <w:spacing w:afterLines="40" w:after="96" w:line="240" w:lineRule="auto"/>
        <w:rPr>
          <w:sz w:val="20"/>
          <w:szCs w:val="20"/>
        </w:rPr>
      </w:pPr>
      <w:r w:rsidRPr="00DF77FC">
        <w:rPr>
          <w:sz w:val="20"/>
          <w:szCs w:val="20"/>
        </w:rPr>
        <w:t xml:space="preserve">Proposal of the Sheltered Market Program to become the PCDP to be implemented with the passage of Ordinance 185897 </w:t>
      </w:r>
      <w:r w:rsidR="006B3639" w:rsidRPr="00DF77FC">
        <w:rPr>
          <w:sz w:val="20"/>
          <w:szCs w:val="20"/>
        </w:rPr>
        <w:t xml:space="preserve">and </w:t>
      </w:r>
      <w:r w:rsidR="002F197D" w:rsidRPr="00DF77FC">
        <w:rPr>
          <w:sz w:val="20"/>
          <w:szCs w:val="20"/>
        </w:rPr>
        <w:t>adoption of ADM 1.</w:t>
      </w:r>
      <w:r w:rsidR="00905D15" w:rsidRPr="00DF77FC">
        <w:rPr>
          <w:sz w:val="20"/>
          <w:szCs w:val="20"/>
        </w:rPr>
        <w:t>21</w:t>
      </w:r>
      <w:r w:rsidR="002F197D" w:rsidRPr="00DF77FC">
        <w:rPr>
          <w:sz w:val="20"/>
          <w:szCs w:val="20"/>
        </w:rPr>
        <w:t xml:space="preserve"> </w:t>
      </w:r>
      <w:r w:rsidR="006B3639" w:rsidRPr="00DF77FC">
        <w:rPr>
          <w:sz w:val="20"/>
          <w:szCs w:val="20"/>
        </w:rPr>
        <w:t>in 2013.</w:t>
      </w:r>
    </w:p>
    <w:p w14:paraId="20AE3A80" w14:textId="50F37318" w:rsidR="00DD7C5C" w:rsidRPr="00DF77FC" w:rsidRDefault="00E52326" w:rsidP="00676862">
      <w:pPr>
        <w:pStyle w:val="ListParagraph"/>
        <w:numPr>
          <w:ilvl w:val="0"/>
          <w:numId w:val="7"/>
        </w:numPr>
        <w:spacing w:afterLines="40" w:after="96" w:line="240" w:lineRule="auto"/>
        <w:rPr>
          <w:sz w:val="20"/>
          <w:szCs w:val="20"/>
        </w:rPr>
      </w:pPr>
      <w:r w:rsidRPr="00DF77FC">
        <w:rPr>
          <w:sz w:val="20"/>
          <w:szCs w:val="20"/>
        </w:rPr>
        <w:t>Proposal of the Good Faith Effort Program to become the S</w:t>
      </w:r>
      <w:r w:rsidR="000033E5" w:rsidRPr="00DF77FC">
        <w:rPr>
          <w:sz w:val="20"/>
          <w:szCs w:val="20"/>
        </w:rPr>
        <w:t xml:space="preserve">ubcontractor </w:t>
      </w:r>
      <w:r w:rsidRPr="00DF77FC">
        <w:rPr>
          <w:sz w:val="20"/>
          <w:szCs w:val="20"/>
        </w:rPr>
        <w:t>E</w:t>
      </w:r>
      <w:r w:rsidR="000033E5" w:rsidRPr="00DF77FC">
        <w:rPr>
          <w:sz w:val="20"/>
          <w:szCs w:val="20"/>
        </w:rPr>
        <w:t xml:space="preserve">quity </w:t>
      </w:r>
      <w:r w:rsidRPr="00DF77FC">
        <w:rPr>
          <w:sz w:val="20"/>
          <w:szCs w:val="20"/>
        </w:rPr>
        <w:t>P</w:t>
      </w:r>
      <w:r w:rsidR="000033E5" w:rsidRPr="00DF77FC">
        <w:rPr>
          <w:sz w:val="20"/>
          <w:szCs w:val="20"/>
        </w:rPr>
        <w:t>rogram</w:t>
      </w:r>
      <w:r w:rsidRPr="00DF77FC">
        <w:rPr>
          <w:sz w:val="20"/>
          <w:szCs w:val="20"/>
        </w:rPr>
        <w:t xml:space="preserve"> to be implemented in 2015 with the passage of ADM 1.23</w:t>
      </w:r>
      <w:r w:rsidR="00F05902" w:rsidRPr="00DF77FC">
        <w:rPr>
          <w:sz w:val="20"/>
          <w:szCs w:val="20"/>
        </w:rPr>
        <w:t>.</w:t>
      </w:r>
    </w:p>
    <w:p w14:paraId="549FF161" w14:textId="3E1CA6B4" w:rsidR="009E108D" w:rsidRPr="00DF77FC" w:rsidRDefault="009E108D" w:rsidP="00676862">
      <w:pPr>
        <w:spacing w:afterLines="40" w:after="96" w:line="240" w:lineRule="auto"/>
        <w:ind w:left="540" w:hanging="540"/>
        <w:rPr>
          <w:sz w:val="20"/>
          <w:szCs w:val="20"/>
        </w:rPr>
      </w:pPr>
      <w:r w:rsidRPr="00DF77FC">
        <w:rPr>
          <w:b/>
          <w:bCs/>
          <w:sz w:val="20"/>
          <w:szCs w:val="20"/>
        </w:rPr>
        <w:t>2012</w:t>
      </w:r>
      <w:r w:rsidRPr="00DF77FC">
        <w:rPr>
          <w:sz w:val="20"/>
          <w:szCs w:val="20"/>
        </w:rPr>
        <w:t xml:space="preserve"> Workforce Training &amp; Hiring Program </w:t>
      </w:r>
      <w:hyperlink r:id="rId35" w:history="1">
        <w:r w:rsidR="00E26419" w:rsidRPr="00DF77FC">
          <w:rPr>
            <w:rStyle w:val="Hyperlink"/>
            <w:sz w:val="20"/>
            <w:szCs w:val="20"/>
          </w:rPr>
          <w:t>ADM</w:t>
        </w:r>
        <w:r w:rsidRPr="00DF77FC">
          <w:rPr>
            <w:rStyle w:val="Hyperlink"/>
            <w:sz w:val="20"/>
            <w:szCs w:val="20"/>
          </w:rPr>
          <w:t xml:space="preserve"> </w:t>
        </w:r>
        <w:r w:rsidR="00F06BEA" w:rsidRPr="00DF77FC">
          <w:rPr>
            <w:rStyle w:val="Hyperlink"/>
            <w:sz w:val="20"/>
            <w:szCs w:val="20"/>
          </w:rPr>
          <w:t>1.20</w:t>
        </w:r>
      </w:hyperlink>
      <w:r w:rsidR="00F06BEA" w:rsidRPr="00DF77FC">
        <w:rPr>
          <w:sz w:val="20"/>
          <w:szCs w:val="20"/>
        </w:rPr>
        <w:t xml:space="preserve"> </w:t>
      </w:r>
      <w:r w:rsidRPr="00DF77FC">
        <w:rPr>
          <w:sz w:val="20"/>
          <w:szCs w:val="20"/>
        </w:rPr>
        <w:t xml:space="preserve">adopted </w:t>
      </w:r>
      <w:r w:rsidR="00F06BEA" w:rsidRPr="00DF77FC">
        <w:rPr>
          <w:sz w:val="20"/>
          <w:szCs w:val="20"/>
        </w:rPr>
        <w:t xml:space="preserve">by Chief Procurement Officer. </w:t>
      </w:r>
    </w:p>
    <w:p w14:paraId="7041EB84" w14:textId="4C232BA3" w:rsidR="00E52326" w:rsidRPr="00DF77FC" w:rsidRDefault="00E52326" w:rsidP="00676862">
      <w:pPr>
        <w:spacing w:afterLines="40" w:after="96" w:line="240" w:lineRule="auto"/>
        <w:ind w:left="540" w:hanging="540"/>
        <w:rPr>
          <w:sz w:val="20"/>
          <w:szCs w:val="20"/>
        </w:rPr>
      </w:pPr>
      <w:r w:rsidRPr="00DF77FC">
        <w:rPr>
          <w:b/>
          <w:bCs/>
          <w:sz w:val="20"/>
          <w:szCs w:val="20"/>
        </w:rPr>
        <w:t xml:space="preserve">2013 </w:t>
      </w:r>
      <w:hyperlink r:id="rId36" w:history="1">
        <w:r w:rsidRPr="00DF77FC">
          <w:rPr>
            <w:rStyle w:val="Hyperlink"/>
            <w:sz w:val="20"/>
            <w:szCs w:val="20"/>
          </w:rPr>
          <w:t>Resolution 37041</w:t>
        </w:r>
      </w:hyperlink>
      <w:r w:rsidRPr="00DF77FC">
        <w:rPr>
          <w:sz w:val="20"/>
          <w:szCs w:val="20"/>
        </w:rPr>
        <w:t xml:space="preserve"> Reconstitutes the City of Portland Fair Contracting Forum to support and promote accountable, transparent, fair, effective and efficient contracting practices. </w:t>
      </w:r>
    </w:p>
    <w:p w14:paraId="2BF523DC" w14:textId="2FB25BBA" w:rsidR="00E52326" w:rsidRPr="00DF77FC" w:rsidRDefault="00E52326" w:rsidP="00676862">
      <w:pPr>
        <w:spacing w:afterLines="40" w:after="96" w:line="240" w:lineRule="auto"/>
        <w:ind w:left="540" w:hanging="540"/>
        <w:rPr>
          <w:sz w:val="20"/>
          <w:szCs w:val="20"/>
        </w:rPr>
      </w:pPr>
      <w:r w:rsidRPr="00DF77FC">
        <w:rPr>
          <w:b/>
          <w:bCs/>
          <w:sz w:val="20"/>
          <w:szCs w:val="20"/>
        </w:rPr>
        <w:t>2015</w:t>
      </w:r>
      <w:r w:rsidRPr="00DF77FC">
        <w:rPr>
          <w:sz w:val="20"/>
          <w:szCs w:val="20"/>
        </w:rPr>
        <w:t xml:space="preserve"> </w:t>
      </w:r>
      <w:hyperlink r:id="rId37" w:history="1">
        <w:r w:rsidRPr="00DF77FC">
          <w:rPr>
            <w:rStyle w:val="Hyperlink"/>
            <w:sz w:val="20"/>
            <w:szCs w:val="20"/>
          </w:rPr>
          <w:t>Resolution 37144</w:t>
        </w:r>
      </w:hyperlink>
      <w:r w:rsidRPr="00DF77FC">
        <w:rPr>
          <w:sz w:val="20"/>
          <w:szCs w:val="20"/>
        </w:rPr>
        <w:t xml:space="preserve"> </w:t>
      </w:r>
      <w:r w:rsidR="00AA7F2F" w:rsidRPr="00DF77FC">
        <w:rPr>
          <w:sz w:val="20"/>
          <w:szCs w:val="20"/>
        </w:rPr>
        <w:t xml:space="preserve">Adopt the Citywide Racial Equity Goals and Strategies, as presented by the Office of Equity and Human Rights, to guide City policies and procedures. </w:t>
      </w:r>
    </w:p>
    <w:p w14:paraId="6CE319EB" w14:textId="62068FD8" w:rsidR="00DA117A" w:rsidRPr="00DF77FC" w:rsidRDefault="00DA117A" w:rsidP="00676862">
      <w:pPr>
        <w:spacing w:afterLines="40" w:after="96" w:line="240" w:lineRule="auto"/>
        <w:ind w:left="540" w:hanging="540"/>
        <w:rPr>
          <w:sz w:val="20"/>
          <w:szCs w:val="20"/>
        </w:rPr>
      </w:pPr>
      <w:r w:rsidRPr="00DF77FC">
        <w:rPr>
          <w:b/>
          <w:bCs/>
          <w:sz w:val="20"/>
          <w:szCs w:val="20"/>
        </w:rPr>
        <w:t xml:space="preserve">2015 </w:t>
      </w:r>
      <w:hyperlink r:id="rId38" w:history="1">
        <w:r w:rsidRPr="00DF77FC">
          <w:rPr>
            <w:rStyle w:val="Hyperlink"/>
            <w:i/>
            <w:iCs/>
            <w:sz w:val="20"/>
            <w:szCs w:val="20"/>
          </w:rPr>
          <w:t>City Procurement: Contracting process needs Council intervention</w:t>
        </w:r>
      </w:hyperlink>
      <w:r w:rsidRPr="00DF77FC">
        <w:rPr>
          <w:sz w:val="20"/>
          <w:szCs w:val="20"/>
        </w:rPr>
        <w:t xml:space="preserve"> Audit</w:t>
      </w:r>
    </w:p>
    <w:p w14:paraId="766D80F7" w14:textId="7A47B7D9" w:rsidR="00E52326" w:rsidRPr="00DF77FC" w:rsidRDefault="00E52326" w:rsidP="00676862">
      <w:pPr>
        <w:spacing w:afterLines="40" w:after="96" w:line="240" w:lineRule="auto"/>
        <w:ind w:left="540" w:hanging="540"/>
        <w:rPr>
          <w:sz w:val="20"/>
          <w:szCs w:val="20"/>
        </w:rPr>
      </w:pPr>
      <w:r w:rsidRPr="00DF77FC">
        <w:rPr>
          <w:b/>
          <w:bCs/>
          <w:sz w:val="20"/>
          <w:szCs w:val="20"/>
        </w:rPr>
        <w:t>2017</w:t>
      </w:r>
      <w:r w:rsidRPr="00DF77FC">
        <w:rPr>
          <w:sz w:val="20"/>
          <w:szCs w:val="20"/>
        </w:rPr>
        <w:t xml:space="preserve"> </w:t>
      </w:r>
      <w:hyperlink r:id="rId39" w:history="1">
        <w:r w:rsidRPr="00DF77FC">
          <w:rPr>
            <w:rStyle w:val="Hyperlink"/>
            <w:sz w:val="20"/>
            <w:szCs w:val="20"/>
          </w:rPr>
          <w:t>Resolution 37329</w:t>
        </w:r>
      </w:hyperlink>
      <w:r w:rsidRPr="00DF77FC">
        <w:rPr>
          <w:sz w:val="20"/>
          <w:szCs w:val="20"/>
        </w:rPr>
        <w:t xml:space="preserve"> </w:t>
      </w:r>
      <w:r w:rsidR="00AA7F2F" w:rsidRPr="00DF77FC">
        <w:rPr>
          <w:sz w:val="20"/>
          <w:szCs w:val="20"/>
        </w:rPr>
        <w:t xml:space="preserve">Adopt the </w:t>
      </w:r>
      <w:hyperlink r:id="rId40" w:history="1">
        <w:r w:rsidR="00AA7F2F" w:rsidRPr="00DF77FC">
          <w:rPr>
            <w:rStyle w:val="Hyperlink"/>
            <w:sz w:val="20"/>
            <w:szCs w:val="20"/>
          </w:rPr>
          <w:t>Community Equity and Inclusion Plan</w:t>
        </w:r>
      </w:hyperlink>
      <w:r w:rsidR="00AA7F2F" w:rsidRPr="00DF77FC">
        <w:rPr>
          <w:sz w:val="20"/>
          <w:szCs w:val="20"/>
        </w:rPr>
        <w:t xml:space="preserve"> for all City of Portland public improvement contracts that utilize alternative contracting methods and have estimated contract values of $10 million to $25 million; and utilize the City of Portland </w:t>
      </w:r>
      <w:hyperlink r:id="rId41" w:history="1">
        <w:r w:rsidR="00AA7F2F" w:rsidRPr="00DF77FC">
          <w:rPr>
            <w:rStyle w:val="Hyperlink"/>
            <w:sz w:val="20"/>
            <w:szCs w:val="20"/>
          </w:rPr>
          <w:t>Community Benefits Agreement</w:t>
        </w:r>
      </w:hyperlink>
      <w:r w:rsidR="00AA7F2F" w:rsidRPr="00DF77FC">
        <w:rPr>
          <w:sz w:val="20"/>
          <w:szCs w:val="20"/>
        </w:rPr>
        <w:t xml:space="preserve"> for public improvement contracts with estimated contract values in excess of $25 million.</w:t>
      </w:r>
    </w:p>
    <w:p w14:paraId="61F97FF6" w14:textId="5B123177" w:rsidR="00E52326" w:rsidRPr="00DF77FC" w:rsidRDefault="00E52326" w:rsidP="00676862">
      <w:pPr>
        <w:spacing w:afterLines="40" w:after="96" w:line="240" w:lineRule="auto"/>
        <w:ind w:left="540" w:hanging="540"/>
        <w:rPr>
          <w:sz w:val="20"/>
          <w:szCs w:val="20"/>
        </w:rPr>
      </w:pPr>
      <w:r w:rsidRPr="00DF77FC">
        <w:rPr>
          <w:b/>
          <w:bCs/>
          <w:sz w:val="20"/>
          <w:szCs w:val="20"/>
        </w:rPr>
        <w:t xml:space="preserve">2017 </w:t>
      </w:r>
      <w:hyperlink r:id="rId42" w:history="1">
        <w:r w:rsidRPr="00DF77FC">
          <w:rPr>
            <w:rStyle w:val="Hyperlink"/>
            <w:sz w:val="20"/>
            <w:szCs w:val="20"/>
          </w:rPr>
          <w:t>Resolution 37331</w:t>
        </w:r>
      </w:hyperlink>
      <w:r w:rsidRPr="00DF77FC">
        <w:rPr>
          <w:sz w:val="20"/>
          <w:szCs w:val="20"/>
        </w:rPr>
        <w:t xml:space="preserve"> Directs Office of Management and Finance and Office of Equity and Human Rights to develop a Community Opportunities Enhancements Program and funding plan. </w:t>
      </w:r>
    </w:p>
    <w:p w14:paraId="3BAEE080" w14:textId="142EE071" w:rsidR="00E52326" w:rsidRPr="00DF77FC" w:rsidRDefault="00E52326" w:rsidP="00676862">
      <w:pPr>
        <w:spacing w:afterLines="40" w:after="96" w:line="240" w:lineRule="auto"/>
        <w:ind w:left="540" w:hanging="540"/>
        <w:rPr>
          <w:sz w:val="20"/>
          <w:szCs w:val="20"/>
        </w:rPr>
      </w:pPr>
      <w:r w:rsidRPr="00DF77FC">
        <w:rPr>
          <w:b/>
          <w:bCs/>
          <w:sz w:val="20"/>
          <w:szCs w:val="20"/>
        </w:rPr>
        <w:t>2018</w:t>
      </w:r>
      <w:r w:rsidRPr="00DF77FC">
        <w:rPr>
          <w:sz w:val="20"/>
          <w:szCs w:val="20"/>
        </w:rPr>
        <w:t xml:space="preserve"> </w:t>
      </w:r>
      <w:hyperlink r:id="rId43" w:history="1">
        <w:r w:rsidRPr="00DF77FC">
          <w:rPr>
            <w:rStyle w:val="Hyperlink"/>
            <w:sz w:val="20"/>
            <w:szCs w:val="20"/>
          </w:rPr>
          <w:t>Regional Construction Workforce Market Study</w:t>
        </w:r>
      </w:hyperlink>
      <w:r w:rsidRPr="00DF77FC">
        <w:rPr>
          <w:sz w:val="20"/>
          <w:szCs w:val="20"/>
        </w:rPr>
        <w:t xml:space="preserve"> (Metro and Portland) </w:t>
      </w:r>
    </w:p>
    <w:p w14:paraId="3EE76A10" w14:textId="015F0C4A" w:rsidR="00E52326" w:rsidRPr="00DF77FC" w:rsidRDefault="00E52326" w:rsidP="00676862">
      <w:pPr>
        <w:spacing w:afterLines="40" w:after="96" w:line="240" w:lineRule="auto"/>
        <w:ind w:left="540" w:hanging="540"/>
        <w:rPr>
          <w:sz w:val="20"/>
          <w:szCs w:val="20"/>
        </w:rPr>
      </w:pPr>
      <w:r w:rsidRPr="00DF77FC">
        <w:rPr>
          <w:b/>
          <w:bCs/>
          <w:sz w:val="20"/>
          <w:szCs w:val="20"/>
        </w:rPr>
        <w:t xml:space="preserve">2019 </w:t>
      </w:r>
      <w:hyperlink r:id="rId44" w:history="1">
        <w:r w:rsidRPr="00DF77FC">
          <w:rPr>
            <w:rStyle w:val="Hyperlink"/>
            <w:sz w:val="20"/>
            <w:szCs w:val="20"/>
          </w:rPr>
          <w:t>Ordinance 189489</w:t>
        </w:r>
      </w:hyperlink>
      <w:r w:rsidRPr="00DF77FC">
        <w:rPr>
          <w:sz w:val="20"/>
          <w:szCs w:val="20"/>
        </w:rPr>
        <w:t xml:space="preserve"> Authorize a class exemption to implement Job Order contracting for asphalt paving, repair and concrete work.  </w:t>
      </w:r>
    </w:p>
    <w:p w14:paraId="37E0BA39" w14:textId="1B0438FD" w:rsidR="08DDEB32" w:rsidRPr="00DF77FC" w:rsidRDefault="08DDEB32" w:rsidP="00676862">
      <w:pPr>
        <w:spacing w:afterLines="40" w:after="96" w:line="240" w:lineRule="auto"/>
        <w:ind w:left="540" w:hanging="540"/>
        <w:rPr>
          <w:b/>
          <w:bCs/>
          <w:sz w:val="20"/>
          <w:szCs w:val="20"/>
        </w:rPr>
      </w:pPr>
      <w:r w:rsidRPr="00DF77FC">
        <w:rPr>
          <w:rFonts w:ascii="Calibri" w:eastAsia="Calibri" w:hAnsi="Calibri" w:cs="Calibri"/>
          <w:b/>
          <w:bCs/>
          <w:sz w:val="20"/>
          <w:szCs w:val="20"/>
        </w:rPr>
        <w:t>2020</w:t>
      </w:r>
      <w:r w:rsidRPr="00DF77FC">
        <w:rPr>
          <w:rFonts w:ascii="Calibri" w:eastAsia="Calibri" w:hAnsi="Calibri" w:cs="Calibri"/>
          <w:sz w:val="20"/>
          <w:szCs w:val="20"/>
        </w:rPr>
        <w:t xml:space="preserve"> </w:t>
      </w:r>
      <w:hyperlink r:id="rId45" w:history="1">
        <w:r w:rsidRPr="00DF77FC">
          <w:rPr>
            <w:rStyle w:val="Hyperlink"/>
            <w:rFonts w:ascii="Calibri" w:eastAsia="Calibri" w:hAnsi="Calibri" w:cs="Calibri"/>
            <w:sz w:val="20"/>
            <w:szCs w:val="20"/>
          </w:rPr>
          <w:t>Resolution 37474</w:t>
        </w:r>
      </w:hyperlink>
      <w:r w:rsidRPr="00DF77FC">
        <w:rPr>
          <w:rFonts w:ascii="Calibri" w:eastAsia="Calibri" w:hAnsi="Calibri" w:cs="Calibri"/>
          <w:sz w:val="20"/>
          <w:szCs w:val="20"/>
        </w:rPr>
        <w:t xml:space="preserve"> Direct the Chief Procurement Officer to sign the Construction Career Pathways Project Framework and commit to continuing to support the regional workgroup led by Metro.</w:t>
      </w:r>
    </w:p>
    <w:p w14:paraId="05CA37AC" w14:textId="0B3ACCC5" w:rsidR="00E52326" w:rsidRPr="00DF77FC" w:rsidRDefault="00E52326" w:rsidP="00676862">
      <w:pPr>
        <w:spacing w:afterLines="40" w:after="96" w:line="240" w:lineRule="auto"/>
        <w:ind w:left="540" w:hanging="540"/>
        <w:rPr>
          <w:sz w:val="20"/>
          <w:szCs w:val="20"/>
        </w:rPr>
      </w:pPr>
      <w:r w:rsidRPr="00DF77FC">
        <w:rPr>
          <w:b/>
          <w:bCs/>
          <w:sz w:val="20"/>
          <w:szCs w:val="20"/>
        </w:rPr>
        <w:t>2020</w:t>
      </w:r>
      <w:r w:rsidRPr="00DF77FC">
        <w:rPr>
          <w:sz w:val="20"/>
          <w:szCs w:val="20"/>
        </w:rPr>
        <w:t xml:space="preserve"> </w:t>
      </w:r>
      <w:hyperlink r:id="rId46" w:history="1">
        <w:r w:rsidRPr="00DF77FC">
          <w:rPr>
            <w:rStyle w:val="Hyperlink"/>
            <w:sz w:val="20"/>
            <w:szCs w:val="20"/>
          </w:rPr>
          <w:t>Resolution 37492</w:t>
        </w:r>
      </w:hyperlink>
      <w:r w:rsidRPr="00DF77FC">
        <w:rPr>
          <w:sz w:val="20"/>
          <w:szCs w:val="20"/>
        </w:rPr>
        <w:t xml:space="preserve"> Adopt Anti-Racism, Equity, Transparency, Communication, Collaboration, and Fiscal Responsibility as the Core Values of the City of Portland as recommended by the Bureau of Human Resources and the Office of Equity and Human Rights to inform a unified workplace, city culture systems, policies, practices, and procedures. </w:t>
      </w:r>
    </w:p>
    <w:p w14:paraId="3D0EFDA7" w14:textId="7C5A52CE" w:rsidR="004603FD" w:rsidRPr="00DF77FC" w:rsidRDefault="004603FD" w:rsidP="00676862">
      <w:pPr>
        <w:spacing w:afterLines="40" w:after="96" w:line="240" w:lineRule="auto"/>
        <w:ind w:left="540" w:hanging="540"/>
        <w:rPr>
          <w:sz w:val="20"/>
          <w:szCs w:val="20"/>
        </w:rPr>
      </w:pPr>
      <w:r w:rsidRPr="00DF77FC">
        <w:rPr>
          <w:b/>
          <w:bCs/>
          <w:sz w:val="20"/>
          <w:szCs w:val="20"/>
        </w:rPr>
        <w:t>2020</w:t>
      </w:r>
      <w:r w:rsidRPr="00DF77FC">
        <w:rPr>
          <w:sz w:val="20"/>
          <w:szCs w:val="20"/>
        </w:rPr>
        <w:t xml:space="preserve"> </w:t>
      </w:r>
      <w:hyperlink r:id="rId47" w:history="1">
        <w:r w:rsidRPr="00DF77FC">
          <w:rPr>
            <w:rStyle w:val="Hyperlink"/>
            <w:sz w:val="20"/>
            <w:szCs w:val="20"/>
          </w:rPr>
          <w:t>Ordinance 189</w:t>
        </w:r>
        <w:r w:rsidR="00361B79" w:rsidRPr="00DF77FC">
          <w:rPr>
            <w:rStyle w:val="Hyperlink"/>
            <w:sz w:val="20"/>
            <w:szCs w:val="20"/>
          </w:rPr>
          <w:t>8</w:t>
        </w:r>
        <w:r w:rsidRPr="00DF77FC">
          <w:rPr>
            <w:rStyle w:val="Hyperlink"/>
            <w:sz w:val="20"/>
            <w:szCs w:val="20"/>
          </w:rPr>
          <w:t>78</w:t>
        </w:r>
      </w:hyperlink>
      <w:r w:rsidRPr="00DF77FC">
        <w:rPr>
          <w:sz w:val="20"/>
          <w:szCs w:val="20"/>
        </w:rPr>
        <w:t xml:space="preserve"> Increase Direct Contracting of Professional Services (</w:t>
      </w:r>
      <w:hyperlink r:id="rId48" w:history="1">
        <w:r w:rsidRPr="00DF77FC">
          <w:rPr>
            <w:rStyle w:val="Hyperlink"/>
            <w:sz w:val="20"/>
            <w:szCs w:val="20"/>
          </w:rPr>
          <w:t>City Code 5.68</w:t>
        </w:r>
      </w:hyperlink>
      <w:r w:rsidRPr="00DF77FC">
        <w:rPr>
          <w:sz w:val="20"/>
          <w:szCs w:val="20"/>
        </w:rPr>
        <w:t>) from $100,000 to $150,000 and replicate the existing authority in Professional Services to Goods</w:t>
      </w:r>
      <w:r w:rsidR="0069390A" w:rsidRPr="00DF77FC">
        <w:rPr>
          <w:sz w:val="20"/>
          <w:szCs w:val="20"/>
        </w:rPr>
        <w:t xml:space="preserve"> </w:t>
      </w:r>
      <w:r w:rsidRPr="00DF77FC">
        <w:rPr>
          <w:sz w:val="20"/>
          <w:szCs w:val="20"/>
        </w:rPr>
        <w:t>+</w:t>
      </w:r>
      <w:r w:rsidR="0069390A" w:rsidRPr="00DF77FC">
        <w:rPr>
          <w:sz w:val="20"/>
          <w:szCs w:val="20"/>
        </w:rPr>
        <w:t xml:space="preserve"> </w:t>
      </w:r>
      <w:r w:rsidRPr="00DF77FC">
        <w:rPr>
          <w:sz w:val="20"/>
          <w:szCs w:val="20"/>
        </w:rPr>
        <w:t xml:space="preserve">Services (City Code </w:t>
      </w:r>
      <w:hyperlink r:id="rId49" w:history="1">
        <w:r w:rsidRPr="00DF77FC">
          <w:rPr>
            <w:rStyle w:val="Hyperlink"/>
            <w:sz w:val="20"/>
            <w:szCs w:val="20"/>
          </w:rPr>
          <w:t>5.33.075</w:t>
        </w:r>
      </w:hyperlink>
      <w:r w:rsidRPr="00DF77FC">
        <w:rPr>
          <w:sz w:val="20"/>
          <w:szCs w:val="20"/>
        </w:rPr>
        <w:t xml:space="preserve">). </w:t>
      </w:r>
    </w:p>
    <w:p w14:paraId="39C671F7" w14:textId="2AA24058" w:rsidR="00E52326" w:rsidRPr="00DF77FC" w:rsidRDefault="00E52326" w:rsidP="00676862">
      <w:pPr>
        <w:spacing w:afterLines="40" w:after="96" w:line="240" w:lineRule="auto"/>
        <w:ind w:left="540" w:hanging="540"/>
        <w:rPr>
          <w:sz w:val="20"/>
          <w:szCs w:val="20"/>
        </w:rPr>
      </w:pPr>
      <w:r w:rsidRPr="00DF77FC">
        <w:rPr>
          <w:b/>
          <w:bCs/>
          <w:sz w:val="20"/>
          <w:szCs w:val="20"/>
        </w:rPr>
        <w:t xml:space="preserve">2020 </w:t>
      </w:r>
      <w:hyperlink r:id="rId50" w:history="1">
        <w:r w:rsidRPr="00DF77FC">
          <w:rPr>
            <w:rStyle w:val="Hyperlink"/>
            <w:sz w:val="20"/>
            <w:szCs w:val="20"/>
          </w:rPr>
          <w:t>Ordinance 190061</w:t>
        </w:r>
      </w:hyperlink>
      <w:r w:rsidRPr="00DF77FC">
        <w:rPr>
          <w:sz w:val="20"/>
          <w:szCs w:val="20"/>
        </w:rPr>
        <w:t xml:space="preserve"> Approve findings to authorize an exemption for a class of public improvement contracts from the competitive bidding requirements and authorize the use of the alternative contracting method of Job Order Contracting for alterations construction services. </w:t>
      </w:r>
    </w:p>
    <w:p w14:paraId="616E3D58" w14:textId="35C3B0E6" w:rsidR="00B80D8F" w:rsidRPr="00DF77FC" w:rsidRDefault="00B80D8F" w:rsidP="00676862">
      <w:pPr>
        <w:spacing w:afterLines="40" w:after="96" w:line="240" w:lineRule="auto"/>
        <w:ind w:left="540" w:hanging="540"/>
        <w:rPr>
          <w:sz w:val="20"/>
          <w:szCs w:val="20"/>
        </w:rPr>
      </w:pPr>
      <w:r w:rsidRPr="00DF77FC">
        <w:rPr>
          <w:b/>
          <w:bCs/>
          <w:sz w:val="20"/>
          <w:szCs w:val="20"/>
        </w:rPr>
        <w:t xml:space="preserve">2020 </w:t>
      </w:r>
      <w:hyperlink r:id="rId51" w:history="1">
        <w:r w:rsidRPr="00DF77FC">
          <w:rPr>
            <w:rStyle w:val="Hyperlink"/>
            <w:sz w:val="20"/>
            <w:szCs w:val="20"/>
          </w:rPr>
          <w:t>Ordinance 190197</w:t>
        </w:r>
      </w:hyperlink>
      <w:r w:rsidRPr="00DF77FC">
        <w:rPr>
          <w:sz w:val="20"/>
          <w:szCs w:val="20"/>
        </w:rPr>
        <w:t xml:space="preserve"> Adopt Code and </w:t>
      </w:r>
      <w:r w:rsidR="00146FE6" w:rsidRPr="00DF77FC">
        <w:rPr>
          <w:sz w:val="20"/>
          <w:szCs w:val="20"/>
        </w:rPr>
        <w:t>administration rules for the Community Opportunity and Enhancements Program</w:t>
      </w:r>
      <w:r w:rsidR="00E00276" w:rsidRPr="00DF77FC">
        <w:rPr>
          <w:sz w:val="20"/>
          <w:szCs w:val="20"/>
        </w:rPr>
        <w:t xml:space="preserve">. See also </w:t>
      </w:r>
      <w:hyperlink r:id="rId52" w:history="1">
        <w:r w:rsidR="00E00276" w:rsidRPr="00DF77FC">
          <w:rPr>
            <w:rStyle w:val="Hyperlink"/>
            <w:sz w:val="20"/>
            <w:szCs w:val="20"/>
          </w:rPr>
          <w:t>Code Chapter 5.35</w:t>
        </w:r>
      </w:hyperlink>
      <w:r w:rsidR="00E00276" w:rsidRPr="00DF77FC">
        <w:rPr>
          <w:sz w:val="20"/>
          <w:szCs w:val="20"/>
        </w:rPr>
        <w:t xml:space="preserve"> and ADM 1.25</w:t>
      </w:r>
      <w:r w:rsidR="00B40D71" w:rsidRPr="00DF77FC">
        <w:rPr>
          <w:sz w:val="20"/>
          <w:szCs w:val="20"/>
        </w:rPr>
        <w:t xml:space="preserve"> (not yet available)</w:t>
      </w:r>
      <w:r w:rsidR="00E00276" w:rsidRPr="00DF77FC">
        <w:rPr>
          <w:sz w:val="20"/>
          <w:szCs w:val="20"/>
        </w:rPr>
        <w:t>.</w:t>
      </w:r>
    </w:p>
    <w:p w14:paraId="72230A5C" w14:textId="5EC1C270" w:rsidR="001A15CF" w:rsidRPr="00DF77FC" w:rsidRDefault="00E52326" w:rsidP="00676862">
      <w:pPr>
        <w:spacing w:afterLines="40" w:after="96" w:line="240" w:lineRule="auto"/>
        <w:ind w:left="540" w:hanging="540"/>
        <w:rPr>
          <w:sz w:val="20"/>
          <w:szCs w:val="20"/>
        </w:rPr>
      </w:pPr>
      <w:r w:rsidRPr="00DF77FC">
        <w:rPr>
          <w:b/>
          <w:bCs/>
          <w:sz w:val="20"/>
          <w:szCs w:val="20"/>
        </w:rPr>
        <w:t>2020</w:t>
      </w:r>
      <w:r w:rsidRPr="00DF77FC">
        <w:rPr>
          <w:sz w:val="20"/>
          <w:szCs w:val="20"/>
        </w:rPr>
        <w:t xml:space="preserve"> </w:t>
      </w:r>
      <w:hyperlink r:id="rId53" w:history="1">
        <w:r w:rsidRPr="00DF77FC">
          <w:rPr>
            <w:rStyle w:val="Hyperlink"/>
            <w:i/>
            <w:iCs/>
            <w:sz w:val="20"/>
            <w:szCs w:val="20"/>
          </w:rPr>
          <w:t>Equity in Construction Contracting</w:t>
        </w:r>
      </w:hyperlink>
      <w:r w:rsidRPr="00DF77FC">
        <w:rPr>
          <w:i/>
          <w:iCs/>
          <w:sz w:val="20"/>
          <w:szCs w:val="20"/>
        </w:rPr>
        <w:t xml:space="preserve"> </w:t>
      </w:r>
      <w:r w:rsidRPr="00DF77FC">
        <w:rPr>
          <w:sz w:val="20"/>
          <w:szCs w:val="20"/>
        </w:rPr>
        <w:t xml:space="preserve">Audit </w:t>
      </w:r>
    </w:p>
    <w:sectPr w:rsidR="001A15CF" w:rsidRPr="00DF77FC">
      <w:headerReference w:type="default"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26903" w14:textId="77777777" w:rsidR="00727FF8" w:rsidRDefault="00727FF8" w:rsidP="00E669CB">
      <w:pPr>
        <w:spacing w:after="0" w:line="240" w:lineRule="auto"/>
      </w:pPr>
      <w:r>
        <w:separator/>
      </w:r>
    </w:p>
  </w:endnote>
  <w:endnote w:type="continuationSeparator" w:id="0">
    <w:p w14:paraId="34891E49" w14:textId="77777777" w:rsidR="00727FF8" w:rsidRDefault="00727FF8" w:rsidP="00E669CB">
      <w:pPr>
        <w:spacing w:after="0" w:line="240" w:lineRule="auto"/>
      </w:pPr>
      <w:r>
        <w:continuationSeparator/>
      </w:r>
    </w:p>
  </w:endnote>
  <w:endnote w:type="continuationNotice" w:id="1">
    <w:p w14:paraId="5855B8EA" w14:textId="77777777" w:rsidR="00727FF8" w:rsidRDefault="00727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9A39" w14:textId="2CDE14CF" w:rsidR="00BB357C" w:rsidRDefault="006445A1">
    <w:pPr>
      <w:pStyle w:val="Footer"/>
      <w:jc w:val="right"/>
    </w:pPr>
    <w:r>
      <w:t>Last updated 1.27.2021</w:t>
    </w:r>
    <w:r w:rsidR="002024BA">
      <w:t>|</w:t>
    </w:r>
    <w:r w:rsidR="00FC2570">
      <w:t xml:space="preserve"> </w:t>
    </w:r>
    <w:r w:rsidR="00A2050B">
      <w:t>Page</w:t>
    </w:r>
    <w:r w:rsidR="00FC2570">
      <w:t xml:space="preserve"> </w:t>
    </w:r>
    <w:sdt>
      <w:sdtPr>
        <w:id w:val="1830857760"/>
        <w:docPartObj>
          <w:docPartGallery w:val="Page Numbers (Bottom of Page)"/>
          <w:docPartUnique/>
        </w:docPartObj>
      </w:sdtPr>
      <w:sdtEndPr>
        <w:rPr>
          <w:noProof/>
        </w:rPr>
      </w:sdtEndPr>
      <w:sdtContent>
        <w:r w:rsidR="00BB357C">
          <w:fldChar w:fldCharType="begin"/>
        </w:r>
        <w:r w:rsidR="00BB357C">
          <w:instrText xml:space="preserve"> PAGE   \* MERGEFORMAT </w:instrText>
        </w:r>
        <w:r w:rsidR="00BB357C">
          <w:fldChar w:fldCharType="separate"/>
        </w:r>
        <w:r w:rsidR="00BB357C">
          <w:rPr>
            <w:noProof/>
          </w:rPr>
          <w:t>2</w:t>
        </w:r>
        <w:r w:rsidR="00BB357C">
          <w:rPr>
            <w:noProof/>
          </w:rPr>
          <w:fldChar w:fldCharType="end"/>
        </w:r>
      </w:sdtContent>
    </w:sdt>
  </w:p>
  <w:p w14:paraId="27737CD5" w14:textId="5145199F" w:rsidR="00E669CB" w:rsidRDefault="005B0745">
    <w:pPr>
      <w:pStyle w:val="Footer"/>
    </w:pPr>
    <w:r w:rsidRPr="005B0745">
      <w:rPr>
        <w:noProof/>
      </w:rPr>
      <w:drawing>
        <wp:inline distT="0" distB="0" distL="0" distR="0" wp14:anchorId="0E2C7EDE" wp14:editId="75E14466">
          <wp:extent cx="1265136" cy="344788"/>
          <wp:effectExtent l="0" t="0" r="0" b="0"/>
          <wp:docPr id="17" name="Picture 16">
            <a:extLst xmlns:a="http://schemas.openxmlformats.org/drawingml/2006/main">
              <a:ext uri="{FF2B5EF4-FFF2-40B4-BE49-F238E27FC236}">
                <a16:creationId xmlns:a16="http://schemas.microsoft.com/office/drawing/2014/main" id="{1D4570BD-CFA9-4C38-9DDD-130AB9631142}"/>
              </a:ext>
            </a:extLst>
          </wp:docPr>
          <wp:cNvGraphicFramePr/>
          <a:graphic xmlns:a="http://schemas.openxmlformats.org/drawingml/2006/main">
            <a:graphicData uri="http://schemas.openxmlformats.org/drawingml/2006/picture">
              <pic:pic xmlns:pic="http://schemas.openxmlformats.org/drawingml/2006/picture">
                <pic:nvPicPr>
                  <pic:cNvPr id="17" name="Picture 16" descr="Shape&#10;&#10;Description automatically generated">
                    <a:extLst>
                      <a:ext uri="{FF2B5EF4-FFF2-40B4-BE49-F238E27FC236}">
                        <a16:creationId xmlns:a16="http://schemas.microsoft.com/office/drawing/2014/main" id="{1D4570BD-CFA9-4C38-9DDD-130AB9631142}"/>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9827" cy="38422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EBFD1" w14:textId="77777777" w:rsidR="00727FF8" w:rsidRDefault="00727FF8" w:rsidP="00E669CB">
      <w:pPr>
        <w:spacing w:after="0" w:line="240" w:lineRule="auto"/>
      </w:pPr>
      <w:r>
        <w:separator/>
      </w:r>
    </w:p>
  </w:footnote>
  <w:footnote w:type="continuationSeparator" w:id="0">
    <w:p w14:paraId="4025C197" w14:textId="77777777" w:rsidR="00727FF8" w:rsidRDefault="00727FF8" w:rsidP="00E669CB">
      <w:pPr>
        <w:spacing w:after="0" w:line="240" w:lineRule="auto"/>
      </w:pPr>
      <w:r>
        <w:continuationSeparator/>
      </w:r>
    </w:p>
  </w:footnote>
  <w:footnote w:type="continuationNotice" w:id="1">
    <w:p w14:paraId="75E3E95F" w14:textId="77777777" w:rsidR="00727FF8" w:rsidRDefault="00727FF8">
      <w:pPr>
        <w:spacing w:after="0" w:line="240" w:lineRule="auto"/>
      </w:pPr>
    </w:p>
  </w:footnote>
  <w:footnote w:id="2">
    <w:p w14:paraId="14410692" w14:textId="0A1E90DB" w:rsidR="00165410" w:rsidRPr="00DE3806" w:rsidRDefault="00165410" w:rsidP="00165410">
      <w:pPr>
        <w:pStyle w:val="Footer"/>
        <w:rPr>
          <w:sz w:val="18"/>
          <w:szCs w:val="18"/>
        </w:rPr>
      </w:pPr>
      <w:r w:rsidRPr="00DE3806">
        <w:rPr>
          <w:rStyle w:val="FootnoteReference"/>
          <w:sz w:val="18"/>
          <w:szCs w:val="18"/>
        </w:rPr>
        <w:footnoteRef/>
      </w:r>
      <w:r w:rsidRPr="00DE3806">
        <w:rPr>
          <w:sz w:val="18"/>
          <w:szCs w:val="18"/>
        </w:rPr>
        <w:t xml:space="preserve"> U.S. History of Systemic Disenfranchisement timeline adapted from “</w:t>
      </w:r>
      <w:hyperlink r:id="rId1" w:history="1">
        <w:r w:rsidRPr="00DE3806">
          <w:rPr>
            <w:rStyle w:val="Hyperlink"/>
            <w:sz w:val="18"/>
            <w:szCs w:val="18"/>
          </w:rPr>
          <w:t>Culture, Collaboration, and Capital: Leveraging Procurement of Economic Equity</w:t>
        </w:r>
      </w:hyperlink>
      <w:r w:rsidRPr="00DE3806">
        <w:rPr>
          <w:sz w:val="18"/>
          <w:szCs w:val="18"/>
        </w:rPr>
        <w:t>” Report (2019)</w:t>
      </w:r>
    </w:p>
  </w:footnote>
  <w:footnote w:id="3">
    <w:p w14:paraId="2D8DB87D" w14:textId="55019AF4" w:rsidR="005B46EC" w:rsidRPr="00DE3806" w:rsidRDefault="005B46EC">
      <w:pPr>
        <w:pStyle w:val="FootnoteText"/>
        <w:rPr>
          <w:sz w:val="18"/>
          <w:szCs w:val="18"/>
        </w:rPr>
      </w:pPr>
      <w:r w:rsidRPr="00DE3806">
        <w:rPr>
          <w:rStyle w:val="FootnoteReference"/>
          <w:sz w:val="18"/>
          <w:szCs w:val="18"/>
        </w:rPr>
        <w:footnoteRef/>
      </w:r>
      <w:r w:rsidRPr="00DE3806">
        <w:rPr>
          <w:sz w:val="18"/>
          <w:szCs w:val="18"/>
        </w:rPr>
        <w:t xml:space="preserve"> </w:t>
      </w:r>
      <w:r w:rsidR="004E4582" w:rsidRPr="00DE3806">
        <w:rPr>
          <w:sz w:val="18"/>
          <w:szCs w:val="18"/>
        </w:rPr>
        <w:t>Mason Tillman Associates, Ltd.</w:t>
      </w:r>
      <w:r w:rsidR="002C78EE" w:rsidRPr="00DE3806">
        <w:rPr>
          <w:sz w:val="18"/>
          <w:szCs w:val="18"/>
        </w:rPr>
        <w:t xml:space="preserve"> </w:t>
      </w:r>
      <w:r w:rsidRPr="00DE3806">
        <w:rPr>
          <w:sz w:val="18"/>
          <w:szCs w:val="18"/>
        </w:rPr>
        <w:t>Oregon Regional Consortium Disparity Study</w:t>
      </w:r>
      <w:r w:rsidR="00F5526F" w:rsidRPr="00DE3806">
        <w:rPr>
          <w:sz w:val="18"/>
          <w:szCs w:val="18"/>
        </w:rPr>
        <w:t>: Volume 2.</w:t>
      </w:r>
      <w:r w:rsidR="002C78EE" w:rsidRPr="00DE3806">
        <w:rPr>
          <w:sz w:val="18"/>
          <w:szCs w:val="18"/>
        </w:rPr>
        <w:t xml:space="preserve"> Portland</w:t>
      </w:r>
      <w:r w:rsidR="003E2F87" w:rsidRPr="00DE3806">
        <w:rPr>
          <w:sz w:val="18"/>
          <w:szCs w:val="18"/>
        </w:rPr>
        <w:t>, Oregon. 1996</w:t>
      </w:r>
      <w:r w:rsidR="00C97D13" w:rsidRPr="00DE3806">
        <w:rPr>
          <w:sz w:val="18"/>
          <w:szCs w:val="18"/>
        </w:rPr>
        <w:t>, p</w:t>
      </w:r>
      <w:r w:rsidR="00F54A86" w:rsidRPr="00DE3806">
        <w:rPr>
          <w:sz w:val="18"/>
          <w:szCs w:val="18"/>
        </w:rPr>
        <w:t xml:space="preserve">p.6-6. </w:t>
      </w:r>
    </w:p>
  </w:footnote>
  <w:footnote w:id="4">
    <w:p w14:paraId="719AB68D" w14:textId="507E441D" w:rsidR="00280EB4" w:rsidRPr="00DE3806" w:rsidRDefault="00280EB4">
      <w:pPr>
        <w:pStyle w:val="FootnoteText"/>
        <w:rPr>
          <w:sz w:val="18"/>
          <w:szCs w:val="18"/>
        </w:rPr>
      </w:pPr>
      <w:r w:rsidRPr="00DE3806">
        <w:rPr>
          <w:rStyle w:val="FootnoteReference"/>
          <w:sz w:val="18"/>
          <w:szCs w:val="18"/>
        </w:rPr>
        <w:footnoteRef/>
      </w:r>
      <w:r w:rsidRPr="00DE3806">
        <w:rPr>
          <w:sz w:val="18"/>
          <w:szCs w:val="18"/>
        </w:rPr>
        <w:t xml:space="preserve"> Ibid. </w:t>
      </w:r>
    </w:p>
  </w:footnote>
  <w:footnote w:id="5">
    <w:p w14:paraId="23A8135C" w14:textId="611B2354" w:rsidR="00280EB4" w:rsidRDefault="00280EB4">
      <w:pPr>
        <w:pStyle w:val="FootnoteText"/>
      </w:pPr>
      <w:r w:rsidRPr="00DE3806">
        <w:rPr>
          <w:rStyle w:val="FootnoteReference"/>
          <w:sz w:val="18"/>
          <w:szCs w:val="18"/>
        </w:rPr>
        <w:footnoteRef/>
      </w:r>
      <w:r w:rsidRPr="00DE3806">
        <w:rPr>
          <w:sz w:val="18"/>
          <w:szCs w:val="18"/>
        </w:rPr>
        <w:t xml:space="preserve"> Ibid.</w:t>
      </w:r>
    </w:p>
  </w:footnote>
  <w:footnote w:id="6">
    <w:p w14:paraId="25D96D2F" w14:textId="494FCA45" w:rsidR="006421B8" w:rsidRPr="00FF6409" w:rsidRDefault="006421B8" w:rsidP="00FF6409">
      <w:pPr>
        <w:pStyle w:val="FootnoteText"/>
        <w:contextualSpacing/>
        <w:rPr>
          <w:sz w:val="18"/>
          <w:szCs w:val="18"/>
        </w:rPr>
      </w:pPr>
      <w:r w:rsidRPr="00FF6409">
        <w:rPr>
          <w:rStyle w:val="FootnoteReference"/>
          <w:sz w:val="18"/>
          <w:szCs w:val="18"/>
        </w:rPr>
        <w:footnoteRef/>
      </w:r>
      <w:r w:rsidRPr="00FF6409">
        <w:rPr>
          <w:sz w:val="18"/>
          <w:szCs w:val="18"/>
        </w:rPr>
        <w:t xml:space="preserve"> Ibid, </w:t>
      </w:r>
      <w:r w:rsidR="00625271" w:rsidRPr="00FF6409">
        <w:rPr>
          <w:sz w:val="18"/>
          <w:szCs w:val="18"/>
        </w:rPr>
        <w:t xml:space="preserve">pg. 6-7. </w:t>
      </w:r>
    </w:p>
  </w:footnote>
  <w:footnote w:id="7">
    <w:p w14:paraId="706DDFE1" w14:textId="615F058F" w:rsidR="00DB1F9E" w:rsidRPr="00FF6409" w:rsidRDefault="00DB1F9E" w:rsidP="00FF6409">
      <w:pPr>
        <w:pStyle w:val="FootnoteText"/>
        <w:contextualSpacing/>
        <w:rPr>
          <w:sz w:val="18"/>
          <w:szCs w:val="18"/>
        </w:rPr>
      </w:pPr>
      <w:r w:rsidRPr="00FF6409">
        <w:rPr>
          <w:rStyle w:val="FootnoteReference"/>
          <w:sz w:val="18"/>
          <w:szCs w:val="18"/>
        </w:rPr>
        <w:footnoteRef/>
      </w:r>
      <w:r w:rsidRPr="00FF6409">
        <w:rPr>
          <w:sz w:val="18"/>
          <w:szCs w:val="18"/>
        </w:rPr>
        <w:t xml:space="preserve"> Ibid, 6-8</w:t>
      </w:r>
      <w:r w:rsidR="002031CE" w:rsidRPr="00FF6409">
        <w:rPr>
          <w:sz w:val="18"/>
          <w:szCs w:val="18"/>
        </w:rPr>
        <w:t xml:space="preserve">. </w:t>
      </w:r>
    </w:p>
  </w:footnote>
  <w:footnote w:id="8">
    <w:p w14:paraId="39FF6453" w14:textId="01F1892A" w:rsidR="007D3066" w:rsidRPr="00FF6409" w:rsidRDefault="007D3066" w:rsidP="00FF6409">
      <w:pPr>
        <w:pStyle w:val="FootnoteText"/>
        <w:contextualSpacing/>
        <w:rPr>
          <w:sz w:val="18"/>
          <w:szCs w:val="18"/>
        </w:rPr>
      </w:pPr>
      <w:r w:rsidRPr="00FF6409">
        <w:rPr>
          <w:rStyle w:val="FootnoteReference"/>
          <w:sz w:val="18"/>
          <w:szCs w:val="18"/>
        </w:rPr>
        <w:footnoteRef/>
      </w:r>
      <w:r w:rsidRPr="00FF6409">
        <w:rPr>
          <w:sz w:val="18"/>
          <w:szCs w:val="18"/>
        </w:rPr>
        <w:t xml:space="preserve"> Ibid, 6-9. </w:t>
      </w:r>
    </w:p>
  </w:footnote>
  <w:footnote w:id="9">
    <w:p w14:paraId="4626224C" w14:textId="4E3E555F" w:rsidR="00FF6409" w:rsidRPr="00FF6409" w:rsidRDefault="00FF6409">
      <w:pPr>
        <w:pStyle w:val="FootnoteText"/>
        <w:rPr>
          <w:sz w:val="18"/>
          <w:szCs w:val="18"/>
        </w:rPr>
      </w:pPr>
      <w:r w:rsidRPr="00FF6409">
        <w:rPr>
          <w:rStyle w:val="FootnoteReference"/>
          <w:sz w:val="18"/>
          <w:szCs w:val="18"/>
        </w:rPr>
        <w:footnoteRef/>
      </w:r>
      <w:r w:rsidRPr="00FF6409">
        <w:rPr>
          <w:sz w:val="18"/>
          <w:szCs w:val="18"/>
        </w:rPr>
        <w:t xml:space="preserve"> </w:t>
      </w:r>
      <w:hyperlink r:id="rId2" w:history="1">
        <w:r w:rsidRPr="00FF6409">
          <w:rPr>
            <w:rStyle w:val="Hyperlink"/>
            <w:sz w:val="18"/>
            <w:szCs w:val="18"/>
          </w:rPr>
          <w:t>ADM 1.20</w:t>
        </w:r>
      </w:hyperlink>
      <w:r w:rsidRPr="00FF6409">
        <w:rPr>
          <w:rStyle w:val="Hyperlink"/>
          <w:sz w:val="18"/>
          <w:szCs w:val="18"/>
        </w:rPr>
        <w:t xml:space="preserve"> </w:t>
      </w:r>
      <w:r w:rsidRPr="00FF6409">
        <w:rPr>
          <w:sz w:val="18"/>
          <w:szCs w:val="18"/>
        </w:rPr>
        <w:t>states that that the City adopted the Workforce Training &amp; Hiring Program in 1997, which needs to be corrected to 1994.</w:t>
      </w:r>
    </w:p>
  </w:footnote>
  <w:footnote w:id="10">
    <w:p w14:paraId="58332308" w14:textId="3BD9B1A9" w:rsidR="00FF6409" w:rsidRDefault="00FF6409" w:rsidP="00FF6409">
      <w:pPr>
        <w:pStyle w:val="FootnoteText"/>
        <w:contextualSpacing/>
      </w:pPr>
      <w:r w:rsidRPr="00FF6409">
        <w:rPr>
          <w:rStyle w:val="FootnoteReference"/>
          <w:sz w:val="18"/>
          <w:szCs w:val="18"/>
        </w:rPr>
        <w:footnoteRef/>
      </w:r>
      <w:r w:rsidRPr="00FF6409">
        <w:rPr>
          <w:sz w:val="18"/>
          <w:szCs w:val="18"/>
        </w:rPr>
        <w:t xml:space="preserve"> Mason Tillman Associates, Ltd. Oregon Regional Consortium Disparity Study: Volume 2. Portland, Oregon. 1996, pp.6-9.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81F0" w14:textId="0C8CC245" w:rsidR="00BE4681" w:rsidRPr="00526E3D" w:rsidRDefault="00BE4681" w:rsidP="009239EC">
    <w:pPr>
      <w:pStyle w:val="Title"/>
      <w:spacing w:after="0"/>
      <w:rPr>
        <w:sz w:val="52"/>
        <w:szCs w:val="52"/>
      </w:rPr>
    </w:pPr>
    <w:r w:rsidRPr="00526E3D">
      <w:rPr>
        <w:sz w:val="52"/>
        <w:szCs w:val="52"/>
      </w:rPr>
      <w:t xml:space="preserve">Equity in </w:t>
    </w:r>
    <w:r w:rsidR="00526E3D" w:rsidRPr="00526E3D">
      <w:rPr>
        <w:sz w:val="52"/>
        <w:szCs w:val="52"/>
      </w:rPr>
      <w:t>Contracting</w:t>
    </w:r>
    <w:r w:rsidR="0037278B">
      <w:rPr>
        <w:sz w:val="52"/>
        <w:szCs w:val="52"/>
      </w:rPr>
      <w:t xml:space="preserve"> Timeline</w:t>
    </w:r>
  </w:p>
  <w:p w14:paraId="4A0DF636" w14:textId="23AC5502" w:rsidR="00526E3D" w:rsidRDefault="00526E3D" w:rsidP="009239EC">
    <w:pPr>
      <w:pStyle w:val="Subtitle"/>
      <w:spacing w:after="0" w:line="240" w:lineRule="auto"/>
    </w:pPr>
    <w:r>
      <w:t>City of Portland</w:t>
    </w:r>
  </w:p>
  <w:p w14:paraId="2545EE77" w14:textId="77777777" w:rsidR="009239EC" w:rsidRPr="009239EC" w:rsidRDefault="009239EC" w:rsidP="00923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0C4E"/>
    <w:multiLevelType w:val="hybridMultilevel"/>
    <w:tmpl w:val="9BDE2B4E"/>
    <w:lvl w:ilvl="0" w:tplc="D5B65DFC">
      <w:start w:val="1"/>
      <w:numFmt w:val="bullet"/>
      <w:lvlText w:val="•"/>
      <w:lvlJc w:val="left"/>
      <w:pPr>
        <w:tabs>
          <w:tab w:val="num" w:pos="720"/>
        </w:tabs>
        <w:ind w:left="720" w:hanging="360"/>
      </w:pPr>
      <w:rPr>
        <w:rFonts w:ascii="Arial" w:hAnsi="Arial" w:hint="default"/>
      </w:rPr>
    </w:lvl>
    <w:lvl w:ilvl="1" w:tplc="F1C4AE34">
      <w:numFmt w:val="bullet"/>
      <w:lvlText w:val="•"/>
      <w:lvlJc w:val="left"/>
      <w:pPr>
        <w:tabs>
          <w:tab w:val="num" w:pos="1440"/>
        </w:tabs>
        <w:ind w:left="1440" w:hanging="360"/>
      </w:pPr>
      <w:rPr>
        <w:rFonts w:ascii="Arial" w:hAnsi="Arial" w:hint="default"/>
      </w:rPr>
    </w:lvl>
    <w:lvl w:ilvl="2" w:tplc="82C8BFDA" w:tentative="1">
      <w:start w:val="1"/>
      <w:numFmt w:val="bullet"/>
      <w:lvlText w:val="•"/>
      <w:lvlJc w:val="left"/>
      <w:pPr>
        <w:tabs>
          <w:tab w:val="num" w:pos="2160"/>
        </w:tabs>
        <w:ind w:left="2160" w:hanging="360"/>
      </w:pPr>
      <w:rPr>
        <w:rFonts w:ascii="Arial" w:hAnsi="Arial" w:hint="default"/>
      </w:rPr>
    </w:lvl>
    <w:lvl w:ilvl="3" w:tplc="A5F40F98" w:tentative="1">
      <w:start w:val="1"/>
      <w:numFmt w:val="bullet"/>
      <w:lvlText w:val="•"/>
      <w:lvlJc w:val="left"/>
      <w:pPr>
        <w:tabs>
          <w:tab w:val="num" w:pos="2880"/>
        </w:tabs>
        <w:ind w:left="2880" w:hanging="360"/>
      </w:pPr>
      <w:rPr>
        <w:rFonts w:ascii="Arial" w:hAnsi="Arial" w:hint="default"/>
      </w:rPr>
    </w:lvl>
    <w:lvl w:ilvl="4" w:tplc="B8D2D622" w:tentative="1">
      <w:start w:val="1"/>
      <w:numFmt w:val="bullet"/>
      <w:lvlText w:val="•"/>
      <w:lvlJc w:val="left"/>
      <w:pPr>
        <w:tabs>
          <w:tab w:val="num" w:pos="3600"/>
        </w:tabs>
        <w:ind w:left="3600" w:hanging="360"/>
      </w:pPr>
      <w:rPr>
        <w:rFonts w:ascii="Arial" w:hAnsi="Arial" w:hint="default"/>
      </w:rPr>
    </w:lvl>
    <w:lvl w:ilvl="5" w:tplc="85D84738" w:tentative="1">
      <w:start w:val="1"/>
      <w:numFmt w:val="bullet"/>
      <w:lvlText w:val="•"/>
      <w:lvlJc w:val="left"/>
      <w:pPr>
        <w:tabs>
          <w:tab w:val="num" w:pos="4320"/>
        </w:tabs>
        <w:ind w:left="4320" w:hanging="360"/>
      </w:pPr>
      <w:rPr>
        <w:rFonts w:ascii="Arial" w:hAnsi="Arial" w:hint="default"/>
      </w:rPr>
    </w:lvl>
    <w:lvl w:ilvl="6" w:tplc="9766CF0A" w:tentative="1">
      <w:start w:val="1"/>
      <w:numFmt w:val="bullet"/>
      <w:lvlText w:val="•"/>
      <w:lvlJc w:val="left"/>
      <w:pPr>
        <w:tabs>
          <w:tab w:val="num" w:pos="5040"/>
        </w:tabs>
        <w:ind w:left="5040" w:hanging="360"/>
      </w:pPr>
      <w:rPr>
        <w:rFonts w:ascii="Arial" w:hAnsi="Arial" w:hint="default"/>
      </w:rPr>
    </w:lvl>
    <w:lvl w:ilvl="7" w:tplc="29840C74" w:tentative="1">
      <w:start w:val="1"/>
      <w:numFmt w:val="bullet"/>
      <w:lvlText w:val="•"/>
      <w:lvlJc w:val="left"/>
      <w:pPr>
        <w:tabs>
          <w:tab w:val="num" w:pos="5760"/>
        </w:tabs>
        <w:ind w:left="5760" w:hanging="360"/>
      </w:pPr>
      <w:rPr>
        <w:rFonts w:ascii="Arial" w:hAnsi="Arial" w:hint="default"/>
      </w:rPr>
    </w:lvl>
    <w:lvl w:ilvl="8" w:tplc="0F5A5B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EC3589"/>
    <w:multiLevelType w:val="hybridMultilevel"/>
    <w:tmpl w:val="09FE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D1EB1"/>
    <w:multiLevelType w:val="hybridMultilevel"/>
    <w:tmpl w:val="5DCCB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C50CAB"/>
    <w:multiLevelType w:val="hybridMultilevel"/>
    <w:tmpl w:val="727EE546"/>
    <w:lvl w:ilvl="0" w:tplc="75E09590">
      <w:start w:val="1"/>
      <w:numFmt w:val="decimal"/>
      <w:lvlText w:val="%1."/>
      <w:lvlJc w:val="left"/>
      <w:pPr>
        <w:ind w:left="720" w:hanging="360"/>
      </w:pPr>
    </w:lvl>
    <w:lvl w:ilvl="1" w:tplc="187C92BC">
      <w:start w:val="1"/>
      <w:numFmt w:val="lowerLetter"/>
      <w:lvlText w:val="%2."/>
      <w:lvlJc w:val="left"/>
      <w:pPr>
        <w:ind w:left="1440" w:hanging="360"/>
      </w:pPr>
    </w:lvl>
    <w:lvl w:ilvl="2" w:tplc="9BFA4368">
      <w:start w:val="1"/>
      <w:numFmt w:val="lowerRoman"/>
      <w:lvlText w:val="%3."/>
      <w:lvlJc w:val="right"/>
      <w:pPr>
        <w:ind w:left="2160" w:hanging="180"/>
      </w:pPr>
    </w:lvl>
    <w:lvl w:ilvl="3" w:tplc="74D48B74">
      <w:start w:val="1"/>
      <w:numFmt w:val="decimal"/>
      <w:lvlText w:val="%4."/>
      <w:lvlJc w:val="left"/>
      <w:pPr>
        <w:ind w:left="2880" w:hanging="360"/>
      </w:pPr>
    </w:lvl>
    <w:lvl w:ilvl="4" w:tplc="7DB88C82">
      <w:start w:val="1"/>
      <w:numFmt w:val="lowerLetter"/>
      <w:lvlText w:val="%5."/>
      <w:lvlJc w:val="left"/>
      <w:pPr>
        <w:ind w:left="3600" w:hanging="360"/>
      </w:pPr>
    </w:lvl>
    <w:lvl w:ilvl="5" w:tplc="B90EC892">
      <w:start w:val="1"/>
      <w:numFmt w:val="lowerRoman"/>
      <w:lvlText w:val="%6."/>
      <w:lvlJc w:val="right"/>
      <w:pPr>
        <w:ind w:left="4320" w:hanging="180"/>
      </w:pPr>
    </w:lvl>
    <w:lvl w:ilvl="6" w:tplc="23281024">
      <w:start w:val="1"/>
      <w:numFmt w:val="decimal"/>
      <w:lvlText w:val="%7."/>
      <w:lvlJc w:val="left"/>
      <w:pPr>
        <w:ind w:left="5040" w:hanging="360"/>
      </w:pPr>
    </w:lvl>
    <w:lvl w:ilvl="7" w:tplc="B5F02FE2">
      <w:start w:val="1"/>
      <w:numFmt w:val="lowerLetter"/>
      <w:lvlText w:val="%8."/>
      <w:lvlJc w:val="left"/>
      <w:pPr>
        <w:ind w:left="5760" w:hanging="360"/>
      </w:pPr>
    </w:lvl>
    <w:lvl w:ilvl="8" w:tplc="378C7BA0">
      <w:start w:val="1"/>
      <w:numFmt w:val="lowerRoman"/>
      <w:lvlText w:val="%9."/>
      <w:lvlJc w:val="right"/>
      <w:pPr>
        <w:ind w:left="6480" w:hanging="180"/>
      </w:pPr>
    </w:lvl>
  </w:abstractNum>
  <w:abstractNum w:abstractNumId="4" w15:restartNumberingAfterBreak="0">
    <w:nsid w:val="459062F5"/>
    <w:multiLevelType w:val="hybridMultilevel"/>
    <w:tmpl w:val="4784E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B243E"/>
    <w:multiLevelType w:val="hybridMultilevel"/>
    <w:tmpl w:val="8E4A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E4F7F"/>
    <w:multiLevelType w:val="hybridMultilevel"/>
    <w:tmpl w:val="04A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26"/>
    <w:rsid w:val="000025AC"/>
    <w:rsid w:val="000033E5"/>
    <w:rsid w:val="000070B2"/>
    <w:rsid w:val="00030D86"/>
    <w:rsid w:val="00036802"/>
    <w:rsid w:val="000550B7"/>
    <w:rsid w:val="00090942"/>
    <w:rsid w:val="00093CBB"/>
    <w:rsid w:val="0009670C"/>
    <w:rsid w:val="000A29B1"/>
    <w:rsid w:val="000E137E"/>
    <w:rsid w:val="00102B5F"/>
    <w:rsid w:val="00126CFD"/>
    <w:rsid w:val="00146FE6"/>
    <w:rsid w:val="00151D43"/>
    <w:rsid w:val="00163ADD"/>
    <w:rsid w:val="00165410"/>
    <w:rsid w:val="00167E12"/>
    <w:rsid w:val="00175C59"/>
    <w:rsid w:val="001820F1"/>
    <w:rsid w:val="00186C12"/>
    <w:rsid w:val="00186F14"/>
    <w:rsid w:val="001A15CF"/>
    <w:rsid w:val="001A38B0"/>
    <w:rsid w:val="001B6A92"/>
    <w:rsid w:val="001B7B8A"/>
    <w:rsid w:val="001C044D"/>
    <w:rsid w:val="001C2B7D"/>
    <w:rsid w:val="001C6D7D"/>
    <w:rsid w:val="001F5FC7"/>
    <w:rsid w:val="002024BA"/>
    <w:rsid w:val="002031CE"/>
    <w:rsid w:val="00211C6C"/>
    <w:rsid w:val="00224F1D"/>
    <w:rsid w:val="0023497A"/>
    <w:rsid w:val="0024284E"/>
    <w:rsid w:val="0026643F"/>
    <w:rsid w:val="002752E1"/>
    <w:rsid w:val="00280EB4"/>
    <w:rsid w:val="0028124C"/>
    <w:rsid w:val="002B25E2"/>
    <w:rsid w:val="002B7254"/>
    <w:rsid w:val="002C70D8"/>
    <w:rsid w:val="002C78EE"/>
    <w:rsid w:val="002D432E"/>
    <w:rsid w:val="002D56DF"/>
    <w:rsid w:val="002D762A"/>
    <w:rsid w:val="002E5FA4"/>
    <w:rsid w:val="002F197D"/>
    <w:rsid w:val="00300AA7"/>
    <w:rsid w:val="00307797"/>
    <w:rsid w:val="00310D28"/>
    <w:rsid w:val="003129CC"/>
    <w:rsid w:val="003159AD"/>
    <w:rsid w:val="00334E62"/>
    <w:rsid w:val="00344A77"/>
    <w:rsid w:val="00361B79"/>
    <w:rsid w:val="003637D8"/>
    <w:rsid w:val="0037278B"/>
    <w:rsid w:val="00393CE1"/>
    <w:rsid w:val="00396F7F"/>
    <w:rsid w:val="003B773E"/>
    <w:rsid w:val="003B783B"/>
    <w:rsid w:val="003C1BBF"/>
    <w:rsid w:val="003C60BA"/>
    <w:rsid w:val="003D36CF"/>
    <w:rsid w:val="003E2622"/>
    <w:rsid w:val="003E2F87"/>
    <w:rsid w:val="003E36C3"/>
    <w:rsid w:val="00401ECF"/>
    <w:rsid w:val="00405639"/>
    <w:rsid w:val="00407533"/>
    <w:rsid w:val="00407DE8"/>
    <w:rsid w:val="004205AA"/>
    <w:rsid w:val="0042379C"/>
    <w:rsid w:val="00423EFB"/>
    <w:rsid w:val="00444908"/>
    <w:rsid w:val="00453994"/>
    <w:rsid w:val="004548B2"/>
    <w:rsid w:val="004603FD"/>
    <w:rsid w:val="0046658F"/>
    <w:rsid w:val="00477AC1"/>
    <w:rsid w:val="004812ED"/>
    <w:rsid w:val="00481F24"/>
    <w:rsid w:val="004A3150"/>
    <w:rsid w:val="004A3D9F"/>
    <w:rsid w:val="004A4D6E"/>
    <w:rsid w:val="004B758B"/>
    <w:rsid w:val="004D50BB"/>
    <w:rsid w:val="004E4582"/>
    <w:rsid w:val="004F3B97"/>
    <w:rsid w:val="00514E50"/>
    <w:rsid w:val="00520E3E"/>
    <w:rsid w:val="00526E3D"/>
    <w:rsid w:val="00553F80"/>
    <w:rsid w:val="005560E5"/>
    <w:rsid w:val="005653BE"/>
    <w:rsid w:val="00571DCE"/>
    <w:rsid w:val="00583E49"/>
    <w:rsid w:val="005B0745"/>
    <w:rsid w:val="005B0959"/>
    <w:rsid w:val="005B46EC"/>
    <w:rsid w:val="005C412E"/>
    <w:rsid w:val="005D0E70"/>
    <w:rsid w:val="005E48C2"/>
    <w:rsid w:val="005F2BE1"/>
    <w:rsid w:val="005F6D67"/>
    <w:rsid w:val="006075EC"/>
    <w:rsid w:val="00617EA9"/>
    <w:rsid w:val="00625271"/>
    <w:rsid w:val="00633B65"/>
    <w:rsid w:val="006421B8"/>
    <w:rsid w:val="006445A1"/>
    <w:rsid w:val="00647A95"/>
    <w:rsid w:val="00657B6D"/>
    <w:rsid w:val="00665859"/>
    <w:rsid w:val="00676862"/>
    <w:rsid w:val="00677074"/>
    <w:rsid w:val="0069390A"/>
    <w:rsid w:val="006A48C9"/>
    <w:rsid w:val="006B3639"/>
    <w:rsid w:val="006C68AF"/>
    <w:rsid w:val="006E4849"/>
    <w:rsid w:val="006E6BA6"/>
    <w:rsid w:val="00714DDE"/>
    <w:rsid w:val="00727FF8"/>
    <w:rsid w:val="00730B7C"/>
    <w:rsid w:val="00744EFE"/>
    <w:rsid w:val="00750ED4"/>
    <w:rsid w:val="00754DD8"/>
    <w:rsid w:val="007B59DE"/>
    <w:rsid w:val="007D03D0"/>
    <w:rsid w:val="007D0C6B"/>
    <w:rsid w:val="007D27F4"/>
    <w:rsid w:val="007D3066"/>
    <w:rsid w:val="007D570E"/>
    <w:rsid w:val="007E1E42"/>
    <w:rsid w:val="007E284C"/>
    <w:rsid w:val="00806918"/>
    <w:rsid w:val="00821334"/>
    <w:rsid w:val="00830C30"/>
    <w:rsid w:val="00856E3C"/>
    <w:rsid w:val="008614C0"/>
    <w:rsid w:val="00867069"/>
    <w:rsid w:val="008857EC"/>
    <w:rsid w:val="00897DC8"/>
    <w:rsid w:val="008B23C7"/>
    <w:rsid w:val="008B6FC4"/>
    <w:rsid w:val="008B768D"/>
    <w:rsid w:val="008C0CA5"/>
    <w:rsid w:val="008C17B2"/>
    <w:rsid w:val="008F5FF2"/>
    <w:rsid w:val="0090311C"/>
    <w:rsid w:val="00905509"/>
    <w:rsid w:val="009056D6"/>
    <w:rsid w:val="00905D15"/>
    <w:rsid w:val="009148CF"/>
    <w:rsid w:val="00921861"/>
    <w:rsid w:val="009239EC"/>
    <w:rsid w:val="009335A9"/>
    <w:rsid w:val="00955C71"/>
    <w:rsid w:val="009A5ED6"/>
    <w:rsid w:val="009A7239"/>
    <w:rsid w:val="009B7213"/>
    <w:rsid w:val="009C45BA"/>
    <w:rsid w:val="009E108D"/>
    <w:rsid w:val="009E5F04"/>
    <w:rsid w:val="009F4F11"/>
    <w:rsid w:val="009F5955"/>
    <w:rsid w:val="00A2050B"/>
    <w:rsid w:val="00A3216A"/>
    <w:rsid w:val="00A510D9"/>
    <w:rsid w:val="00A51770"/>
    <w:rsid w:val="00A60186"/>
    <w:rsid w:val="00A62A5B"/>
    <w:rsid w:val="00A81ED4"/>
    <w:rsid w:val="00A84A5B"/>
    <w:rsid w:val="00A868E4"/>
    <w:rsid w:val="00A94BFA"/>
    <w:rsid w:val="00AA7F2F"/>
    <w:rsid w:val="00AB0C30"/>
    <w:rsid w:val="00AD6E79"/>
    <w:rsid w:val="00AF6C77"/>
    <w:rsid w:val="00B03575"/>
    <w:rsid w:val="00B21AFB"/>
    <w:rsid w:val="00B40D71"/>
    <w:rsid w:val="00B44336"/>
    <w:rsid w:val="00B44A8E"/>
    <w:rsid w:val="00B4520C"/>
    <w:rsid w:val="00B4611B"/>
    <w:rsid w:val="00B50B76"/>
    <w:rsid w:val="00B670D6"/>
    <w:rsid w:val="00B738A3"/>
    <w:rsid w:val="00B73F05"/>
    <w:rsid w:val="00B80D8F"/>
    <w:rsid w:val="00B964CF"/>
    <w:rsid w:val="00BB357C"/>
    <w:rsid w:val="00BB4C0E"/>
    <w:rsid w:val="00BC481C"/>
    <w:rsid w:val="00BD2DB4"/>
    <w:rsid w:val="00BD6347"/>
    <w:rsid w:val="00BE31EB"/>
    <w:rsid w:val="00BE4681"/>
    <w:rsid w:val="00BE6398"/>
    <w:rsid w:val="00BE70CF"/>
    <w:rsid w:val="00C176FD"/>
    <w:rsid w:val="00C41AE4"/>
    <w:rsid w:val="00C435C1"/>
    <w:rsid w:val="00C5488B"/>
    <w:rsid w:val="00C60503"/>
    <w:rsid w:val="00C71775"/>
    <w:rsid w:val="00C81143"/>
    <w:rsid w:val="00C967F8"/>
    <w:rsid w:val="00C97D13"/>
    <w:rsid w:val="00CA2156"/>
    <w:rsid w:val="00CA59FB"/>
    <w:rsid w:val="00CB0A86"/>
    <w:rsid w:val="00CD5006"/>
    <w:rsid w:val="00CF4B4F"/>
    <w:rsid w:val="00D20640"/>
    <w:rsid w:val="00D246B0"/>
    <w:rsid w:val="00D4155D"/>
    <w:rsid w:val="00D472E1"/>
    <w:rsid w:val="00D54AF9"/>
    <w:rsid w:val="00D942D7"/>
    <w:rsid w:val="00D96241"/>
    <w:rsid w:val="00DA117A"/>
    <w:rsid w:val="00DA5502"/>
    <w:rsid w:val="00DB1F9E"/>
    <w:rsid w:val="00DB7D10"/>
    <w:rsid w:val="00DD4D93"/>
    <w:rsid w:val="00DD4E9F"/>
    <w:rsid w:val="00DD7C5C"/>
    <w:rsid w:val="00DE3806"/>
    <w:rsid w:val="00DE4524"/>
    <w:rsid w:val="00DF0965"/>
    <w:rsid w:val="00DF77FC"/>
    <w:rsid w:val="00E00276"/>
    <w:rsid w:val="00E02D0C"/>
    <w:rsid w:val="00E12E70"/>
    <w:rsid w:val="00E2546F"/>
    <w:rsid w:val="00E26419"/>
    <w:rsid w:val="00E52326"/>
    <w:rsid w:val="00E53EE4"/>
    <w:rsid w:val="00E57A2E"/>
    <w:rsid w:val="00E62C18"/>
    <w:rsid w:val="00E6354B"/>
    <w:rsid w:val="00E65D91"/>
    <w:rsid w:val="00E669CB"/>
    <w:rsid w:val="00E712FD"/>
    <w:rsid w:val="00E86353"/>
    <w:rsid w:val="00EB66EC"/>
    <w:rsid w:val="00EB7BB8"/>
    <w:rsid w:val="00EE2212"/>
    <w:rsid w:val="00F05027"/>
    <w:rsid w:val="00F05902"/>
    <w:rsid w:val="00F06BEA"/>
    <w:rsid w:val="00F23209"/>
    <w:rsid w:val="00F26D99"/>
    <w:rsid w:val="00F4558F"/>
    <w:rsid w:val="00F54A86"/>
    <w:rsid w:val="00F5526F"/>
    <w:rsid w:val="00F63F5F"/>
    <w:rsid w:val="00F800D2"/>
    <w:rsid w:val="00F80136"/>
    <w:rsid w:val="00F82633"/>
    <w:rsid w:val="00F83847"/>
    <w:rsid w:val="00F85716"/>
    <w:rsid w:val="00FA0C2C"/>
    <w:rsid w:val="00FA5C24"/>
    <w:rsid w:val="00FA7477"/>
    <w:rsid w:val="00FB08CC"/>
    <w:rsid w:val="00FB3696"/>
    <w:rsid w:val="00FB77F0"/>
    <w:rsid w:val="00FC2570"/>
    <w:rsid w:val="00FD40A8"/>
    <w:rsid w:val="00FE1D37"/>
    <w:rsid w:val="00FF2AC0"/>
    <w:rsid w:val="00FF6409"/>
    <w:rsid w:val="047AB254"/>
    <w:rsid w:val="08DDE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D0771"/>
  <w15:chartTrackingRefBased/>
  <w15:docId w15:val="{E4D0B943-2728-44DF-89EC-C0A1FED0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D86"/>
  </w:style>
  <w:style w:type="paragraph" w:styleId="Heading1">
    <w:name w:val="heading 1"/>
    <w:basedOn w:val="Normal"/>
    <w:next w:val="Normal"/>
    <w:link w:val="Heading1Char"/>
    <w:uiPriority w:val="9"/>
    <w:qFormat/>
    <w:rsid w:val="00030D86"/>
    <w:pPr>
      <w:keepNext/>
      <w:keepLines/>
      <w:spacing w:before="320" w:after="80" w:line="240" w:lineRule="auto"/>
      <w:jc w:val="center"/>
      <w:outlineLvl w:val="0"/>
    </w:pPr>
    <w:rPr>
      <w:rFonts w:asciiTheme="majorHAnsi" w:eastAsiaTheme="majorEastAsia" w:hAnsiTheme="majorHAnsi" w:cstheme="majorBidi"/>
      <w:color w:val="3E762A" w:themeColor="accent1" w:themeShade="BF"/>
      <w:sz w:val="40"/>
      <w:szCs w:val="40"/>
    </w:rPr>
  </w:style>
  <w:style w:type="paragraph" w:styleId="Heading2">
    <w:name w:val="heading 2"/>
    <w:basedOn w:val="Normal"/>
    <w:next w:val="Normal"/>
    <w:link w:val="Heading2Char"/>
    <w:uiPriority w:val="9"/>
    <w:semiHidden/>
    <w:unhideWhenUsed/>
    <w:qFormat/>
    <w:rsid w:val="00030D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0D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0D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0D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0D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0D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0D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0D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43"/>
    <w:pPr>
      <w:ind w:left="720"/>
      <w:contextualSpacing/>
    </w:pPr>
  </w:style>
  <w:style w:type="character" w:customStyle="1" w:styleId="Heading1Char">
    <w:name w:val="Heading 1 Char"/>
    <w:basedOn w:val="DefaultParagraphFont"/>
    <w:link w:val="Heading1"/>
    <w:uiPriority w:val="9"/>
    <w:rsid w:val="00030D86"/>
    <w:rPr>
      <w:rFonts w:asciiTheme="majorHAnsi" w:eastAsiaTheme="majorEastAsia" w:hAnsiTheme="majorHAnsi" w:cstheme="majorBidi"/>
      <w:color w:val="3E762A" w:themeColor="accent1" w:themeShade="BF"/>
      <w:sz w:val="40"/>
      <w:szCs w:val="40"/>
    </w:rPr>
  </w:style>
  <w:style w:type="character" w:customStyle="1" w:styleId="Heading2Char">
    <w:name w:val="Heading 2 Char"/>
    <w:basedOn w:val="DefaultParagraphFont"/>
    <w:link w:val="Heading2"/>
    <w:uiPriority w:val="9"/>
    <w:semiHidden/>
    <w:rsid w:val="00030D8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0D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0D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0D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0D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0D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0D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0D86"/>
    <w:rPr>
      <w:b/>
      <w:bCs/>
      <w:i/>
      <w:iCs/>
    </w:rPr>
  </w:style>
  <w:style w:type="paragraph" w:styleId="Caption">
    <w:name w:val="caption"/>
    <w:basedOn w:val="Normal"/>
    <w:next w:val="Normal"/>
    <w:uiPriority w:val="35"/>
    <w:semiHidden/>
    <w:unhideWhenUsed/>
    <w:qFormat/>
    <w:rsid w:val="00030D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0D86"/>
    <w:pPr>
      <w:pBdr>
        <w:top w:val="single" w:sz="6" w:space="8" w:color="C0CF3A" w:themeColor="accent3"/>
        <w:bottom w:val="single" w:sz="6" w:space="8" w:color="C0CF3A"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leChar">
    <w:name w:val="Title Char"/>
    <w:basedOn w:val="DefaultParagraphFont"/>
    <w:link w:val="Title"/>
    <w:uiPriority w:val="10"/>
    <w:rsid w:val="00030D86"/>
    <w:rPr>
      <w:rFonts w:asciiTheme="majorHAnsi" w:eastAsiaTheme="majorEastAsia" w:hAnsiTheme="majorHAnsi" w:cstheme="majorBidi"/>
      <w:caps/>
      <w:color w:val="455F51" w:themeColor="text2"/>
      <w:spacing w:val="30"/>
      <w:sz w:val="72"/>
      <w:szCs w:val="72"/>
    </w:rPr>
  </w:style>
  <w:style w:type="paragraph" w:styleId="Subtitle">
    <w:name w:val="Subtitle"/>
    <w:basedOn w:val="Normal"/>
    <w:next w:val="Normal"/>
    <w:link w:val="SubtitleChar"/>
    <w:uiPriority w:val="11"/>
    <w:qFormat/>
    <w:rsid w:val="00030D86"/>
    <w:pPr>
      <w:numPr>
        <w:ilvl w:val="1"/>
      </w:numPr>
      <w:jc w:val="center"/>
    </w:pPr>
    <w:rPr>
      <w:color w:val="455F51" w:themeColor="text2"/>
      <w:sz w:val="28"/>
      <w:szCs w:val="28"/>
    </w:rPr>
  </w:style>
  <w:style w:type="character" w:customStyle="1" w:styleId="SubtitleChar">
    <w:name w:val="Subtitle Char"/>
    <w:basedOn w:val="DefaultParagraphFont"/>
    <w:link w:val="Subtitle"/>
    <w:uiPriority w:val="11"/>
    <w:rsid w:val="00030D86"/>
    <w:rPr>
      <w:color w:val="455F51" w:themeColor="text2"/>
      <w:sz w:val="28"/>
      <w:szCs w:val="28"/>
    </w:rPr>
  </w:style>
  <w:style w:type="character" w:styleId="Strong">
    <w:name w:val="Strong"/>
    <w:basedOn w:val="DefaultParagraphFont"/>
    <w:uiPriority w:val="22"/>
    <w:qFormat/>
    <w:rsid w:val="00030D86"/>
    <w:rPr>
      <w:b/>
      <w:bCs/>
    </w:rPr>
  </w:style>
  <w:style w:type="character" w:styleId="Emphasis">
    <w:name w:val="Emphasis"/>
    <w:basedOn w:val="DefaultParagraphFont"/>
    <w:uiPriority w:val="20"/>
    <w:qFormat/>
    <w:rsid w:val="00030D86"/>
    <w:rPr>
      <w:i/>
      <w:iCs/>
      <w:color w:val="000000" w:themeColor="text1"/>
    </w:rPr>
  </w:style>
  <w:style w:type="paragraph" w:styleId="NoSpacing">
    <w:name w:val="No Spacing"/>
    <w:uiPriority w:val="1"/>
    <w:qFormat/>
    <w:rsid w:val="00030D86"/>
    <w:pPr>
      <w:spacing w:after="0" w:line="240" w:lineRule="auto"/>
    </w:pPr>
  </w:style>
  <w:style w:type="paragraph" w:styleId="Quote">
    <w:name w:val="Quote"/>
    <w:basedOn w:val="Normal"/>
    <w:next w:val="Normal"/>
    <w:link w:val="QuoteChar"/>
    <w:uiPriority w:val="29"/>
    <w:qFormat/>
    <w:rsid w:val="00030D86"/>
    <w:pPr>
      <w:spacing w:before="160"/>
      <w:ind w:left="720" w:right="720"/>
      <w:jc w:val="center"/>
    </w:pPr>
    <w:rPr>
      <w:i/>
      <w:iCs/>
      <w:color w:val="939F27" w:themeColor="accent3" w:themeShade="BF"/>
      <w:sz w:val="24"/>
      <w:szCs w:val="24"/>
    </w:rPr>
  </w:style>
  <w:style w:type="character" w:customStyle="1" w:styleId="QuoteChar">
    <w:name w:val="Quote Char"/>
    <w:basedOn w:val="DefaultParagraphFont"/>
    <w:link w:val="Quote"/>
    <w:uiPriority w:val="29"/>
    <w:rsid w:val="00030D86"/>
    <w:rPr>
      <w:i/>
      <w:iCs/>
      <w:color w:val="939F27" w:themeColor="accent3" w:themeShade="BF"/>
      <w:sz w:val="24"/>
      <w:szCs w:val="24"/>
    </w:rPr>
  </w:style>
  <w:style w:type="paragraph" w:styleId="IntenseQuote">
    <w:name w:val="Intense Quote"/>
    <w:basedOn w:val="Normal"/>
    <w:next w:val="Normal"/>
    <w:link w:val="IntenseQuoteChar"/>
    <w:uiPriority w:val="30"/>
    <w:qFormat/>
    <w:rsid w:val="00030D86"/>
    <w:pPr>
      <w:spacing w:before="160" w:line="276" w:lineRule="auto"/>
      <w:ind w:left="936" w:right="936"/>
      <w:jc w:val="center"/>
    </w:pPr>
    <w:rPr>
      <w:rFonts w:asciiTheme="majorHAnsi" w:eastAsiaTheme="majorEastAsia" w:hAnsiTheme="majorHAnsi" w:cstheme="majorBidi"/>
      <w:caps/>
      <w:color w:val="3E762A" w:themeColor="accent1" w:themeShade="BF"/>
      <w:sz w:val="28"/>
      <w:szCs w:val="28"/>
    </w:rPr>
  </w:style>
  <w:style w:type="character" w:customStyle="1" w:styleId="IntenseQuoteChar">
    <w:name w:val="Intense Quote Char"/>
    <w:basedOn w:val="DefaultParagraphFont"/>
    <w:link w:val="IntenseQuote"/>
    <w:uiPriority w:val="30"/>
    <w:rsid w:val="00030D86"/>
    <w:rPr>
      <w:rFonts w:asciiTheme="majorHAnsi" w:eastAsiaTheme="majorEastAsia" w:hAnsiTheme="majorHAnsi" w:cstheme="majorBidi"/>
      <w:caps/>
      <w:color w:val="3E762A" w:themeColor="accent1" w:themeShade="BF"/>
      <w:sz w:val="28"/>
      <w:szCs w:val="28"/>
    </w:rPr>
  </w:style>
  <w:style w:type="character" w:styleId="SubtleEmphasis">
    <w:name w:val="Subtle Emphasis"/>
    <w:basedOn w:val="DefaultParagraphFont"/>
    <w:uiPriority w:val="19"/>
    <w:qFormat/>
    <w:rsid w:val="00030D86"/>
    <w:rPr>
      <w:i/>
      <w:iCs/>
      <w:color w:val="595959" w:themeColor="text1" w:themeTint="A6"/>
    </w:rPr>
  </w:style>
  <w:style w:type="character" w:styleId="IntenseEmphasis">
    <w:name w:val="Intense Emphasis"/>
    <w:basedOn w:val="DefaultParagraphFont"/>
    <w:uiPriority w:val="21"/>
    <w:qFormat/>
    <w:rsid w:val="00030D86"/>
    <w:rPr>
      <w:b/>
      <w:bCs/>
      <w:i/>
      <w:iCs/>
      <w:color w:val="auto"/>
    </w:rPr>
  </w:style>
  <w:style w:type="character" w:styleId="SubtleReference">
    <w:name w:val="Subtle Reference"/>
    <w:basedOn w:val="DefaultParagraphFont"/>
    <w:uiPriority w:val="31"/>
    <w:qFormat/>
    <w:rsid w:val="00030D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0D86"/>
    <w:rPr>
      <w:b/>
      <w:bCs/>
      <w:caps w:val="0"/>
      <w:smallCaps/>
      <w:color w:val="auto"/>
      <w:spacing w:val="0"/>
      <w:u w:val="single"/>
    </w:rPr>
  </w:style>
  <w:style w:type="character" w:styleId="BookTitle">
    <w:name w:val="Book Title"/>
    <w:basedOn w:val="DefaultParagraphFont"/>
    <w:uiPriority w:val="33"/>
    <w:qFormat/>
    <w:rsid w:val="00030D86"/>
    <w:rPr>
      <w:b/>
      <w:bCs/>
      <w:caps w:val="0"/>
      <w:smallCaps/>
      <w:spacing w:val="0"/>
    </w:rPr>
  </w:style>
  <w:style w:type="paragraph" w:styleId="TOCHeading">
    <w:name w:val="TOC Heading"/>
    <w:basedOn w:val="Heading1"/>
    <w:next w:val="Normal"/>
    <w:uiPriority w:val="39"/>
    <w:semiHidden/>
    <w:unhideWhenUsed/>
    <w:qFormat/>
    <w:rsid w:val="00030D86"/>
    <w:pPr>
      <w:outlineLvl w:val="9"/>
    </w:pPr>
  </w:style>
  <w:style w:type="paragraph" w:styleId="Header">
    <w:name w:val="header"/>
    <w:basedOn w:val="Normal"/>
    <w:link w:val="HeaderChar"/>
    <w:uiPriority w:val="99"/>
    <w:unhideWhenUsed/>
    <w:rsid w:val="00E6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CB"/>
  </w:style>
  <w:style w:type="paragraph" w:styleId="Footer">
    <w:name w:val="footer"/>
    <w:basedOn w:val="Normal"/>
    <w:link w:val="FooterChar"/>
    <w:uiPriority w:val="99"/>
    <w:unhideWhenUsed/>
    <w:rsid w:val="00E6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CB"/>
  </w:style>
  <w:style w:type="character" w:styleId="Hyperlink">
    <w:name w:val="Hyperlink"/>
    <w:basedOn w:val="DefaultParagraphFont"/>
    <w:uiPriority w:val="99"/>
    <w:unhideWhenUsed/>
    <w:rsid w:val="0024284E"/>
    <w:rPr>
      <w:color w:val="6B9F25" w:themeColor="hyperlink"/>
      <w:u w:val="single"/>
    </w:rPr>
  </w:style>
  <w:style w:type="character" w:styleId="UnresolvedMention">
    <w:name w:val="Unresolved Mention"/>
    <w:basedOn w:val="DefaultParagraphFont"/>
    <w:uiPriority w:val="99"/>
    <w:semiHidden/>
    <w:unhideWhenUsed/>
    <w:rsid w:val="0024284E"/>
    <w:rPr>
      <w:color w:val="605E5C"/>
      <w:shd w:val="clear" w:color="auto" w:fill="E1DFDD"/>
    </w:rPr>
  </w:style>
  <w:style w:type="character" w:styleId="FollowedHyperlink">
    <w:name w:val="FollowedHyperlink"/>
    <w:basedOn w:val="DefaultParagraphFont"/>
    <w:uiPriority w:val="99"/>
    <w:semiHidden/>
    <w:unhideWhenUsed/>
    <w:rsid w:val="000A29B1"/>
    <w:rPr>
      <w:color w:val="BA6906" w:themeColor="followedHyperlink"/>
      <w:u w:val="single"/>
    </w:rPr>
  </w:style>
  <w:style w:type="paragraph" w:styleId="BalloonText">
    <w:name w:val="Balloon Text"/>
    <w:basedOn w:val="Normal"/>
    <w:link w:val="BalloonTextChar"/>
    <w:uiPriority w:val="99"/>
    <w:semiHidden/>
    <w:unhideWhenUsed/>
    <w:rsid w:val="00BE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98"/>
    <w:rPr>
      <w:rFonts w:ascii="Segoe UI" w:hAnsi="Segoe UI" w:cs="Segoe UI"/>
      <w:sz w:val="18"/>
      <w:szCs w:val="18"/>
    </w:rPr>
  </w:style>
  <w:style w:type="paragraph" w:styleId="FootnoteText">
    <w:name w:val="footnote text"/>
    <w:basedOn w:val="Normal"/>
    <w:link w:val="FootnoteTextChar"/>
    <w:uiPriority w:val="99"/>
    <w:semiHidden/>
    <w:unhideWhenUsed/>
    <w:rsid w:val="002B2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5E2"/>
    <w:rPr>
      <w:sz w:val="20"/>
      <w:szCs w:val="20"/>
    </w:rPr>
  </w:style>
  <w:style w:type="character" w:styleId="FootnoteReference">
    <w:name w:val="footnote reference"/>
    <w:basedOn w:val="DefaultParagraphFont"/>
    <w:uiPriority w:val="99"/>
    <w:semiHidden/>
    <w:unhideWhenUsed/>
    <w:rsid w:val="002B2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05755">
      <w:bodyDiv w:val="1"/>
      <w:marLeft w:val="0"/>
      <w:marRight w:val="0"/>
      <w:marTop w:val="0"/>
      <w:marBottom w:val="0"/>
      <w:divBdr>
        <w:top w:val="none" w:sz="0" w:space="0" w:color="auto"/>
        <w:left w:val="none" w:sz="0" w:space="0" w:color="auto"/>
        <w:bottom w:val="none" w:sz="0" w:space="0" w:color="auto"/>
        <w:right w:val="none" w:sz="0" w:space="0" w:color="auto"/>
      </w:divBdr>
      <w:divsChild>
        <w:div w:id="83765204">
          <w:marLeft w:val="360"/>
          <w:marRight w:val="0"/>
          <w:marTop w:val="200"/>
          <w:marBottom w:val="0"/>
          <w:divBdr>
            <w:top w:val="none" w:sz="0" w:space="0" w:color="auto"/>
            <w:left w:val="none" w:sz="0" w:space="0" w:color="auto"/>
            <w:bottom w:val="none" w:sz="0" w:space="0" w:color="auto"/>
            <w:right w:val="none" w:sz="0" w:space="0" w:color="auto"/>
          </w:divBdr>
        </w:div>
        <w:div w:id="110780269">
          <w:marLeft w:val="360"/>
          <w:marRight w:val="0"/>
          <w:marTop w:val="200"/>
          <w:marBottom w:val="0"/>
          <w:divBdr>
            <w:top w:val="none" w:sz="0" w:space="0" w:color="auto"/>
            <w:left w:val="none" w:sz="0" w:space="0" w:color="auto"/>
            <w:bottom w:val="none" w:sz="0" w:space="0" w:color="auto"/>
            <w:right w:val="none" w:sz="0" w:space="0" w:color="auto"/>
          </w:divBdr>
        </w:div>
        <w:div w:id="112098132">
          <w:marLeft w:val="360"/>
          <w:marRight w:val="0"/>
          <w:marTop w:val="200"/>
          <w:marBottom w:val="0"/>
          <w:divBdr>
            <w:top w:val="none" w:sz="0" w:space="0" w:color="auto"/>
            <w:left w:val="none" w:sz="0" w:space="0" w:color="auto"/>
            <w:bottom w:val="none" w:sz="0" w:space="0" w:color="auto"/>
            <w:right w:val="none" w:sz="0" w:space="0" w:color="auto"/>
          </w:divBdr>
        </w:div>
        <w:div w:id="201946051">
          <w:marLeft w:val="360"/>
          <w:marRight w:val="0"/>
          <w:marTop w:val="200"/>
          <w:marBottom w:val="0"/>
          <w:divBdr>
            <w:top w:val="none" w:sz="0" w:space="0" w:color="auto"/>
            <w:left w:val="none" w:sz="0" w:space="0" w:color="auto"/>
            <w:bottom w:val="none" w:sz="0" w:space="0" w:color="auto"/>
            <w:right w:val="none" w:sz="0" w:space="0" w:color="auto"/>
          </w:divBdr>
        </w:div>
        <w:div w:id="217478965">
          <w:marLeft w:val="360"/>
          <w:marRight w:val="0"/>
          <w:marTop w:val="200"/>
          <w:marBottom w:val="0"/>
          <w:divBdr>
            <w:top w:val="none" w:sz="0" w:space="0" w:color="auto"/>
            <w:left w:val="none" w:sz="0" w:space="0" w:color="auto"/>
            <w:bottom w:val="none" w:sz="0" w:space="0" w:color="auto"/>
            <w:right w:val="none" w:sz="0" w:space="0" w:color="auto"/>
          </w:divBdr>
        </w:div>
        <w:div w:id="312948880">
          <w:marLeft w:val="360"/>
          <w:marRight w:val="0"/>
          <w:marTop w:val="200"/>
          <w:marBottom w:val="0"/>
          <w:divBdr>
            <w:top w:val="none" w:sz="0" w:space="0" w:color="auto"/>
            <w:left w:val="none" w:sz="0" w:space="0" w:color="auto"/>
            <w:bottom w:val="none" w:sz="0" w:space="0" w:color="auto"/>
            <w:right w:val="none" w:sz="0" w:space="0" w:color="auto"/>
          </w:divBdr>
        </w:div>
        <w:div w:id="314989307">
          <w:marLeft w:val="360"/>
          <w:marRight w:val="0"/>
          <w:marTop w:val="200"/>
          <w:marBottom w:val="0"/>
          <w:divBdr>
            <w:top w:val="none" w:sz="0" w:space="0" w:color="auto"/>
            <w:left w:val="none" w:sz="0" w:space="0" w:color="auto"/>
            <w:bottom w:val="none" w:sz="0" w:space="0" w:color="auto"/>
            <w:right w:val="none" w:sz="0" w:space="0" w:color="auto"/>
          </w:divBdr>
        </w:div>
        <w:div w:id="333917302">
          <w:marLeft w:val="360"/>
          <w:marRight w:val="0"/>
          <w:marTop w:val="200"/>
          <w:marBottom w:val="0"/>
          <w:divBdr>
            <w:top w:val="none" w:sz="0" w:space="0" w:color="auto"/>
            <w:left w:val="none" w:sz="0" w:space="0" w:color="auto"/>
            <w:bottom w:val="none" w:sz="0" w:space="0" w:color="auto"/>
            <w:right w:val="none" w:sz="0" w:space="0" w:color="auto"/>
          </w:divBdr>
        </w:div>
        <w:div w:id="462843464">
          <w:marLeft w:val="1080"/>
          <w:marRight w:val="0"/>
          <w:marTop w:val="100"/>
          <w:marBottom w:val="0"/>
          <w:divBdr>
            <w:top w:val="none" w:sz="0" w:space="0" w:color="auto"/>
            <w:left w:val="none" w:sz="0" w:space="0" w:color="auto"/>
            <w:bottom w:val="none" w:sz="0" w:space="0" w:color="auto"/>
            <w:right w:val="none" w:sz="0" w:space="0" w:color="auto"/>
          </w:divBdr>
        </w:div>
        <w:div w:id="691103865">
          <w:marLeft w:val="360"/>
          <w:marRight w:val="0"/>
          <w:marTop w:val="200"/>
          <w:marBottom w:val="0"/>
          <w:divBdr>
            <w:top w:val="none" w:sz="0" w:space="0" w:color="auto"/>
            <w:left w:val="none" w:sz="0" w:space="0" w:color="auto"/>
            <w:bottom w:val="none" w:sz="0" w:space="0" w:color="auto"/>
            <w:right w:val="none" w:sz="0" w:space="0" w:color="auto"/>
          </w:divBdr>
        </w:div>
        <w:div w:id="712968389">
          <w:marLeft w:val="360"/>
          <w:marRight w:val="0"/>
          <w:marTop w:val="200"/>
          <w:marBottom w:val="0"/>
          <w:divBdr>
            <w:top w:val="none" w:sz="0" w:space="0" w:color="auto"/>
            <w:left w:val="none" w:sz="0" w:space="0" w:color="auto"/>
            <w:bottom w:val="none" w:sz="0" w:space="0" w:color="auto"/>
            <w:right w:val="none" w:sz="0" w:space="0" w:color="auto"/>
          </w:divBdr>
        </w:div>
        <w:div w:id="778765678">
          <w:marLeft w:val="1080"/>
          <w:marRight w:val="0"/>
          <w:marTop w:val="100"/>
          <w:marBottom w:val="0"/>
          <w:divBdr>
            <w:top w:val="none" w:sz="0" w:space="0" w:color="auto"/>
            <w:left w:val="none" w:sz="0" w:space="0" w:color="auto"/>
            <w:bottom w:val="none" w:sz="0" w:space="0" w:color="auto"/>
            <w:right w:val="none" w:sz="0" w:space="0" w:color="auto"/>
          </w:divBdr>
        </w:div>
        <w:div w:id="967395256">
          <w:marLeft w:val="360"/>
          <w:marRight w:val="0"/>
          <w:marTop w:val="200"/>
          <w:marBottom w:val="0"/>
          <w:divBdr>
            <w:top w:val="none" w:sz="0" w:space="0" w:color="auto"/>
            <w:left w:val="none" w:sz="0" w:space="0" w:color="auto"/>
            <w:bottom w:val="none" w:sz="0" w:space="0" w:color="auto"/>
            <w:right w:val="none" w:sz="0" w:space="0" w:color="auto"/>
          </w:divBdr>
        </w:div>
        <w:div w:id="986208479">
          <w:marLeft w:val="360"/>
          <w:marRight w:val="0"/>
          <w:marTop w:val="200"/>
          <w:marBottom w:val="0"/>
          <w:divBdr>
            <w:top w:val="none" w:sz="0" w:space="0" w:color="auto"/>
            <w:left w:val="none" w:sz="0" w:space="0" w:color="auto"/>
            <w:bottom w:val="none" w:sz="0" w:space="0" w:color="auto"/>
            <w:right w:val="none" w:sz="0" w:space="0" w:color="auto"/>
          </w:divBdr>
        </w:div>
        <w:div w:id="1020399098">
          <w:marLeft w:val="360"/>
          <w:marRight w:val="0"/>
          <w:marTop w:val="200"/>
          <w:marBottom w:val="0"/>
          <w:divBdr>
            <w:top w:val="none" w:sz="0" w:space="0" w:color="auto"/>
            <w:left w:val="none" w:sz="0" w:space="0" w:color="auto"/>
            <w:bottom w:val="none" w:sz="0" w:space="0" w:color="auto"/>
            <w:right w:val="none" w:sz="0" w:space="0" w:color="auto"/>
          </w:divBdr>
        </w:div>
        <w:div w:id="1039744736">
          <w:marLeft w:val="1080"/>
          <w:marRight w:val="0"/>
          <w:marTop w:val="100"/>
          <w:marBottom w:val="0"/>
          <w:divBdr>
            <w:top w:val="none" w:sz="0" w:space="0" w:color="auto"/>
            <w:left w:val="none" w:sz="0" w:space="0" w:color="auto"/>
            <w:bottom w:val="none" w:sz="0" w:space="0" w:color="auto"/>
            <w:right w:val="none" w:sz="0" w:space="0" w:color="auto"/>
          </w:divBdr>
        </w:div>
        <w:div w:id="1097214028">
          <w:marLeft w:val="360"/>
          <w:marRight w:val="0"/>
          <w:marTop w:val="200"/>
          <w:marBottom w:val="0"/>
          <w:divBdr>
            <w:top w:val="none" w:sz="0" w:space="0" w:color="auto"/>
            <w:left w:val="none" w:sz="0" w:space="0" w:color="auto"/>
            <w:bottom w:val="none" w:sz="0" w:space="0" w:color="auto"/>
            <w:right w:val="none" w:sz="0" w:space="0" w:color="auto"/>
          </w:divBdr>
        </w:div>
        <w:div w:id="1177891046">
          <w:marLeft w:val="360"/>
          <w:marRight w:val="0"/>
          <w:marTop w:val="200"/>
          <w:marBottom w:val="0"/>
          <w:divBdr>
            <w:top w:val="none" w:sz="0" w:space="0" w:color="auto"/>
            <w:left w:val="none" w:sz="0" w:space="0" w:color="auto"/>
            <w:bottom w:val="none" w:sz="0" w:space="0" w:color="auto"/>
            <w:right w:val="none" w:sz="0" w:space="0" w:color="auto"/>
          </w:divBdr>
        </w:div>
        <w:div w:id="1207642633">
          <w:marLeft w:val="1080"/>
          <w:marRight w:val="0"/>
          <w:marTop w:val="100"/>
          <w:marBottom w:val="0"/>
          <w:divBdr>
            <w:top w:val="none" w:sz="0" w:space="0" w:color="auto"/>
            <w:left w:val="none" w:sz="0" w:space="0" w:color="auto"/>
            <w:bottom w:val="none" w:sz="0" w:space="0" w:color="auto"/>
            <w:right w:val="none" w:sz="0" w:space="0" w:color="auto"/>
          </w:divBdr>
        </w:div>
        <w:div w:id="1247887769">
          <w:marLeft w:val="360"/>
          <w:marRight w:val="0"/>
          <w:marTop w:val="200"/>
          <w:marBottom w:val="0"/>
          <w:divBdr>
            <w:top w:val="none" w:sz="0" w:space="0" w:color="auto"/>
            <w:left w:val="none" w:sz="0" w:space="0" w:color="auto"/>
            <w:bottom w:val="none" w:sz="0" w:space="0" w:color="auto"/>
            <w:right w:val="none" w:sz="0" w:space="0" w:color="auto"/>
          </w:divBdr>
        </w:div>
        <w:div w:id="1495073981">
          <w:marLeft w:val="1080"/>
          <w:marRight w:val="0"/>
          <w:marTop w:val="100"/>
          <w:marBottom w:val="0"/>
          <w:divBdr>
            <w:top w:val="none" w:sz="0" w:space="0" w:color="auto"/>
            <w:left w:val="none" w:sz="0" w:space="0" w:color="auto"/>
            <w:bottom w:val="none" w:sz="0" w:space="0" w:color="auto"/>
            <w:right w:val="none" w:sz="0" w:space="0" w:color="auto"/>
          </w:divBdr>
        </w:div>
        <w:div w:id="1549562520">
          <w:marLeft w:val="360"/>
          <w:marRight w:val="0"/>
          <w:marTop w:val="200"/>
          <w:marBottom w:val="0"/>
          <w:divBdr>
            <w:top w:val="none" w:sz="0" w:space="0" w:color="auto"/>
            <w:left w:val="none" w:sz="0" w:space="0" w:color="auto"/>
            <w:bottom w:val="none" w:sz="0" w:space="0" w:color="auto"/>
            <w:right w:val="none" w:sz="0" w:space="0" w:color="auto"/>
          </w:divBdr>
        </w:div>
        <w:div w:id="1684093610">
          <w:marLeft w:val="360"/>
          <w:marRight w:val="0"/>
          <w:marTop w:val="200"/>
          <w:marBottom w:val="0"/>
          <w:divBdr>
            <w:top w:val="none" w:sz="0" w:space="0" w:color="auto"/>
            <w:left w:val="none" w:sz="0" w:space="0" w:color="auto"/>
            <w:bottom w:val="none" w:sz="0" w:space="0" w:color="auto"/>
            <w:right w:val="none" w:sz="0" w:space="0" w:color="auto"/>
          </w:divBdr>
        </w:div>
        <w:div w:id="1685941862">
          <w:marLeft w:val="360"/>
          <w:marRight w:val="0"/>
          <w:marTop w:val="200"/>
          <w:marBottom w:val="0"/>
          <w:divBdr>
            <w:top w:val="none" w:sz="0" w:space="0" w:color="auto"/>
            <w:left w:val="none" w:sz="0" w:space="0" w:color="auto"/>
            <w:bottom w:val="none" w:sz="0" w:space="0" w:color="auto"/>
            <w:right w:val="none" w:sz="0" w:space="0" w:color="auto"/>
          </w:divBdr>
        </w:div>
        <w:div w:id="1693917369">
          <w:marLeft w:val="360"/>
          <w:marRight w:val="0"/>
          <w:marTop w:val="200"/>
          <w:marBottom w:val="0"/>
          <w:divBdr>
            <w:top w:val="none" w:sz="0" w:space="0" w:color="auto"/>
            <w:left w:val="none" w:sz="0" w:space="0" w:color="auto"/>
            <w:bottom w:val="none" w:sz="0" w:space="0" w:color="auto"/>
            <w:right w:val="none" w:sz="0" w:space="0" w:color="auto"/>
          </w:divBdr>
        </w:div>
        <w:div w:id="1708136724">
          <w:marLeft w:val="360"/>
          <w:marRight w:val="0"/>
          <w:marTop w:val="200"/>
          <w:marBottom w:val="0"/>
          <w:divBdr>
            <w:top w:val="none" w:sz="0" w:space="0" w:color="auto"/>
            <w:left w:val="none" w:sz="0" w:space="0" w:color="auto"/>
            <w:bottom w:val="none" w:sz="0" w:space="0" w:color="auto"/>
            <w:right w:val="none" w:sz="0" w:space="0" w:color="auto"/>
          </w:divBdr>
        </w:div>
        <w:div w:id="1765373178">
          <w:marLeft w:val="360"/>
          <w:marRight w:val="0"/>
          <w:marTop w:val="200"/>
          <w:marBottom w:val="0"/>
          <w:divBdr>
            <w:top w:val="none" w:sz="0" w:space="0" w:color="auto"/>
            <w:left w:val="none" w:sz="0" w:space="0" w:color="auto"/>
            <w:bottom w:val="none" w:sz="0" w:space="0" w:color="auto"/>
            <w:right w:val="none" w:sz="0" w:space="0" w:color="auto"/>
          </w:divBdr>
        </w:div>
        <w:div w:id="1855727433">
          <w:marLeft w:val="360"/>
          <w:marRight w:val="0"/>
          <w:marTop w:val="200"/>
          <w:marBottom w:val="0"/>
          <w:divBdr>
            <w:top w:val="none" w:sz="0" w:space="0" w:color="auto"/>
            <w:left w:val="none" w:sz="0" w:space="0" w:color="auto"/>
            <w:bottom w:val="none" w:sz="0" w:space="0" w:color="auto"/>
            <w:right w:val="none" w:sz="0" w:space="0" w:color="auto"/>
          </w:divBdr>
        </w:div>
        <w:div w:id="2070036959">
          <w:marLeft w:val="360"/>
          <w:marRight w:val="0"/>
          <w:marTop w:val="200"/>
          <w:marBottom w:val="0"/>
          <w:divBdr>
            <w:top w:val="none" w:sz="0" w:space="0" w:color="auto"/>
            <w:left w:val="none" w:sz="0" w:space="0" w:color="auto"/>
            <w:bottom w:val="none" w:sz="0" w:space="0" w:color="auto"/>
            <w:right w:val="none" w:sz="0" w:space="0" w:color="auto"/>
          </w:divBdr>
        </w:div>
        <w:div w:id="2095852682">
          <w:marLeft w:val="360"/>
          <w:marRight w:val="0"/>
          <w:marTop w:val="200"/>
          <w:marBottom w:val="0"/>
          <w:divBdr>
            <w:top w:val="none" w:sz="0" w:space="0" w:color="auto"/>
            <w:left w:val="none" w:sz="0" w:space="0" w:color="auto"/>
            <w:bottom w:val="none" w:sz="0" w:space="0" w:color="auto"/>
            <w:right w:val="none" w:sz="0" w:space="0" w:color="auto"/>
          </w:divBdr>
        </w:div>
        <w:div w:id="20960032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land.gov/code/3/100" TargetMode="External"/><Relationship Id="rId18" Type="http://schemas.openxmlformats.org/officeDocument/2006/relationships/hyperlink" Target="https://efiles.portlandoregon.gov/Record/14337022/File/Document/" TargetMode="External"/><Relationship Id="rId26" Type="http://schemas.openxmlformats.org/officeDocument/2006/relationships/hyperlink" Target="https://efiles.portlandoregon.gov/Record/3666557/File/Document/" TargetMode="External"/><Relationship Id="rId39" Type="http://schemas.openxmlformats.org/officeDocument/2006/relationships/hyperlink" Target="https://efiles.portlandoregon.gov/Record/11388586/File/Document/" TargetMode="External"/><Relationship Id="rId21" Type="http://schemas.openxmlformats.org/officeDocument/2006/relationships/hyperlink" Target="https://efiles.portlandoregon.gov/Record/8310846/File/Document/" TargetMode="External"/><Relationship Id="rId34" Type="http://schemas.openxmlformats.org/officeDocument/2006/relationships/hyperlink" Target="https://efiles.portlandoregon.gov/Record/5054335/File/Document/" TargetMode="External"/><Relationship Id="rId42" Type="http://schemas.openxmlformats.org/officeDocument/2006/relationships/hyperlink" Target="https://efiles.portlandoregon.gov/Record/11399457/File/Document/" TargetMode="External"/><Relationship Id="rId47" Type="http://schemas.openxmlformats.org/officeDocument/2006/relationships/hyperlink" Target="https://efiles.portlandoregon.gov/Record/13558612/File/Document/" TargetMode="External"/><Relationship Id="rId50" Type="http://schemas.openxmlformats.org/officeDocument/2006/relationships/hyperlink" Target="https://efiles.portlandoregon.gov/Record/13915331/File/Document/"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files.portlandoregon.gov/Record/144201/File/Document/" TargetMode="External"/><Relationship Id="rId17" Type="http://schemas.openxmlformats.org/officeDocument/2006/relationships/hyperlink" Target="https://www.portland.gov/sites/default/files/2021/1996-oregon-regional-consortium-disparity-study-vol-1a-vol-1b-and-vol-2.pdf" TargetMode="External"/><Relationship Id="rId25" Type="http://schemas.openxmlformats.org/officeDocument/2006/relationships/hyperlink" Target="https://www.portland.gov/policies/administrative/purchasing/adm-114-professional-technical-and-expert-policy-documents" TargetMode="External"/><Relationship Id="rId33" Type="http://schemas.openxmlformats.org/officeDocument/2006/relationships/hyperlink" Target="https://efiles.portlandoregon.gov/Record/4895077/File/Document/" TargetMode="External"/><Relationship Id="rId38" Type="http://schemas.openxmlformats.org/officeDocument/2006/relationships/hyperlink" Target="https://www.portlandoregon.gov/auditservices/article/535050" TargetMode="External"/><Relationship Id="rId46" Type="http://schemas.openxmlformats.org/officeDocument/2006/relationships/hyperlink" Target="https://efiles.portlandoregon.gov/Record/13780724/File/Document/" TargetMode="External"/><Relationship Id="rId2" Type="http://schemas.openxmlformats.org/officeDocument/2006/relationships/customXml" Target="../customXml/item2.xml"/><Relationship Id="rId16" Type="http://schemas.openxmlformats.org/officeDocument/2006/relationships/hyperlink" Target="https://efiles.portlandoregon.gov/Record/2461584/File/Document" TargetMode="External"/><Relationship Id="rId20" Type="http://schemas.openxmlformats.org/officeDocument/2006/relationships/hyperlink" Target="https://efiles.portlandoregon.gov/Record/141259/File/Document" TargetMode="External"/><Relationship Id="rId29" Type="http://schemas.openxmlformats.org/officeDocument/2006/relationships/hyperlink" Target="https://efiles.portlandoregon.gov/Record/4343411/File/Document/" TargetMode="External"/><Relationship Id="rId41" Type="http://schemas.openxmlformats.org/officeDocument/2006/relationships/hyperlink" Target="https://efiles.portlandoregon.gov/Record/11388588/File/Documen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gov/sites/default/files/2021/1989-richmond-v.-j.a.-croson-co.pdf" TargetMode="External"/><Relationship Id="rId24" Type="http://schemas.openxmlformats.org/officeDocument/2006/relationships/hyperlink" Target="https://efiles.portlandoregon.gov/Record/2969089/File/Document/" TargetMode="External"/><Relationship Id="rId32" Type="http://schemas.openxmlformats.org/officeDocument/2006/relationships/hyperlink" Target="https://efiles.portlandoregon.gov/Record/4895075/File/Document/" TargetMode="External"/><Relationship Id="rId37" Type="http://schemas.openxmlformats.org/officeDocument/2006/relationships/hyperlink" Target="https://efiles.portlandoregon.gov/Record/7859814/File/Document/" TargetMode="External"/><Relationship Id="rId40" Type="http://schemas.openxmlformats.org/officeDocument/2006/relationships/hyperlink" Target="https://efiles.portlandoregon.gov/Record/11388587/File/Document/" TargetMode="External"/><Relationship Id="rId45" Type="http://schemas.openxmlformats.org/officeDocument/2006/relationships/hyperlink" Target="https://efiles.portlandoregon.gov/Record/13505598/File/Document/" TargetMode="External"/><Relationship Id="rId53" Type="http://schemas.openxmlformats.org/officeDocument/2006/relationships/hyperlink" Target="https://efiles.portlandoregon.gov/Record/13989403/File/Document/" TargetMode="External"/><Relationship Id="rId5" Type="http://schemas.openxmlformats.org/officeDocument/2006/relationships/numbering" Target="numbering.xml"/><Relationship Id="rId15" Type="http://schemas.openxmlformats.org/officeDocument/2006/relationships/hyperlink" Target="https://www.portland.gov/sites/default/files/2021/1989-richmond-v.-j.a.-croson-co.pdf" TargetMode="External"/><Relationship Id="rId23" Type="http://schemas.openxmlformats.org/officeDocument/2006/relationships/hyperlink" Target="https://www.portland.gov/policies/administrative/purchasing/adm-111-proposal-increase-minority-owned-women-owned-and" TargetMode="External"/><Relationship Id="rId28" Type="http://schemas.openxmlformats.org/officeDocument/2006/relationships/hyperlink" Target="https://www.portland.gov/policies/administrative/purchasing/adm-118-minority-evaluator-contractor-evaluation-and-selection" TargetMode="External"/><Relationship Id="rId36" Type="http://schemas.openxmlformats.org/officeDocument/2006/relationships/hyperlink" Target="https://efiles.portlandoregon.gov/Record/6170740/File/Document/" TargetMode="External"/><Relationship Id="rId49" Type="http://schemas.openxmlformats.org/officeDocument/2006/relationships/hyperlink" Target="https://www.portland.gov/code/5/33/075"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files.portlandoregon.gov/Record/141260/File/Document" TargetMode="External"/><Relationship Id="rId31" Type="http://schemas.openxmlformats.org/officeDocument/2006/relationships/hyperlink" Target="https://efiles.portlandoregon.gov/Record/4343410/File/Document/" TargetMode="External"/><Relationship Id="rId44" Type="http://schemas.openxmlformats.org/officeDocument/2006/relationships/hyperlink" Target="https://efiles.portlandoregon.gov/Record/12946436/File/Document/" TargetMode="External"/><Relationship Id="rId52" Type="http://schemas.openxmlformats.org/officeDocument/2006/relationships/hyperlink" Target="https://www.portland.gov/code/5/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land.gov/code/3/100" TargetMode="External"/><Relationship Id="rId22" Type="http://schemas.openxmlformats.org/officeDocument/2006/relationships/hyperlink" Target="https://efiles.portlandoregon.gov/Record/163270/File/Document/" TargetMode="External"/><Relationship Id="rId27" Type="http://schemas.openxmlformats.org/officeDocument/2006/relationships/hyperlink" Target="https://efiles.portlandoregon.gov/Record/3731643/File/Document/" TargetMode="External"/><Relationship Id="rId30" Type="http://schemas.openxmlformats.org/officeDocument/2006/relationships/hyperlink" Target="https://efiles.portlandoregon.gov/Record/3755956/File/Document/" TargetMode="External"/><Relationship Id="rId35" Type="http://schemas.openxmlformats.org/officeDocument/2006/relationships/hyperlink" Target="https://www.portland.gov/policies/administrative/purchasing/adm-120-workforce-training-hiring-program-administrative-rules" TargetMode="External"/><Relationship Id="rId43" Type="http://schemas.openxmlformats.org/officeDocument/2006/relationships/hyperlink" Target="https://pdxscholar.library.pdx.edu/cgi/viewcontent.cgi?article=1096&amp;context=soc_fac" TargetMode="External"/><Relationship Id="rId48" Type="http://schemas.openxmlformats.org/officeDocument/2006/relationships/hyperlink" Target="https://www.portland.gov/code/5/68"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files.portlandoregon.gov/Record/14037350/File/Document/"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www.portland.gov/policies/administrative/purchasing/adm-120-workforce-training-hiring-program-administrative-rules" TargetMode="External"/><Relationship Id="rId1" Type="http://schemas.openxmlformats.org/officeDocument/2006/relationships/hyperlink" Target="https://www.lisc.org/media/filer_public/4d/fc/4dfcd821-7d1d-4e5b-be8a-40013e8b74df/0812109_resource_implementation_guide_final_32019.pdf"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9" ma:contentTypeDescription="Create a new document." ma:contentTypeScope="" ma:versionID="211493912389bec4c1789cec637d8d2f">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8b169c38d5fa916c7ede21551bced258"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0450-4895-431B-9741-5B6BBCE82BB6}">
  <ds:schemaRefs>
    <ds:schemaRef ds:uri="346db972-0b35-4356-939b-7cf22708d79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60a82f8-d967-4b12-b40e-d98873453ce7"/>
    <ds:schemaRef ds:uri="http://www.w3.org/XML/1998/namespace"/>
  </ds:schemaRefs>
</ds:datastoreItem>
</file>

<file path=customXml/itemProps2.xml><?xml version="1.0" encoding="utf-8"?>
<ds:datastoreItem xmlns:ds="http://schemas.openxmlformats.org/officeDocument/2006/customXml" ds:itemID="{9B35DA1E-F02B-4D65-9EED-4486B0DE5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EF6D4-268F-4D02-AC91-106466AECA1A}">
  <ds:schemaRefs>
    <ds:schemaRef ds:uri="http://schemas.microsoft.com/sharepoint/v3/contenttype/forms"/>
  </ds:schemaRefs>
</ds:datastoreItem>
</file>

<file path=customXml/itemProps4.xml><?xml version="1.0" encoding="utf-8"?>
<ds:datastoreItem xmlns:ds="http://schemas.openxmlformats.org/officeDocument/2006/customXml" ds:itemID="{0447E2D5-19CF-4CB9-9E80-C0256855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1740</Words>
  <Characters>9921</Characters>
  <Application>Microsoft Office Word</Application>
  <DocSecurity>0</DocSecurity>
  <Lines>82</Lines>
  <Paragraphs>23</Paragraphs>
  <ScaleCrop>false</ScaleCrop>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Gennie</dc:creator>
  <cp:keywords/>
  <dc:description/>
  <cp:lastModifiedBy>Nguyen, Gennie</cp:lastModifiedBy>
  <cp:revision>2</cp:revision>
  <cp:lastPrinted>2021-01-27T23:57:00Z</cp:lastPrinted>
  <dcterms:created xsi:type="dcterms:W3CDTF">2021-02-24T22:17:00Z</dcterms:created>
  <dcterms:modified xsi:type="dcterms:W3CDTF">2021-02-24T22:17:00Z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ies>
</file>